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1F3864" w:themeColor="accent1" w:themeShade="80"/>
        </w:rPr>
        <w:id w:val="-1094009545"/>
        <w:docPartObj>
          <w:docPartGallery w:val="Cover Pages"/>
          <w:docPartUnique/>
        </w:docPartObj>
      </w:sdtPr>
      <w:sdtContent>
        <w:p w:rsidR="00275BEE" w:rsidRPr="00DC0B82" w:rsidRDefault="00CD4D4C">
          <w:pPr>
            <w:rPr>
              <w:color w:val="1F3864" w:themeColor="accent1" w:themeShade="80"/>
            </w:rPr>
          </w:pPr>
          <w:r>
            <w:rPr>
              <w:noProof/>
              <w:color w:val="1F3864" w:themeColor="accent1" w:themeShade="80"/>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w:r>
          <w:r>
            <w:rPr>
              <w:noProof/>
              <w:color w:val="1F3864" w:themeColor="accent1" w:themeShade="80"/>
            </w:rPr>
            <w:pict>
              <v:rect id="Rectangle 16" o:spid="_x0000_s1031" style="position:absolute;margin-left:0;margin-top:0;width:548.85pt;height:50.4pt;z-index:251663360;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A9178B">
                            <w:rPr>
                              <w:color w:val="FFFFFF" w:themeColor="background1"/>
                              <w:sz w:val="56"/>
                              <w:szCs w:val="56"/>
                            </w:rPr>
                            <w:t>Region G</w:t>
                          </w:r>
                        </w:p>
                      </w:sdtContent>
                    </w:sdt>
                  </w:txbxContent>
                </v:textbox>
                <w10:wrap anchorx="page" anchory="page"/>
              </v:rect>
            </w:pict>
          </w:r>
        </w:p>
        <w:p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6637" cy="2775148"/>
                        </a:xfrm>
                        <a:prstGeom prst="rect">
                          <a:avLst/>
                        </a:prstGeom>
                      </pic:spPr>
                    </pic:pic>
                  </a:graphicData>
                </a:graphic>
              </wp:anchor>
            </w:drawing>
          </w:r>
          <w:r w:rsidR="00275BEE" w:rsidRPr="00DC0B82">
            <w:rPr>
              <w:color w:val="1F3864" w:themeColor="accent1" w:themeShade="80"/>
            </w:rPr>
            <w:br w:type="page"/>
          </w:r>
        </w:p>
      </w:sdtContent>
    </w:sdt>
    <w:p w:rsidR="002F6791" w:rsidRPr="00DC0B82" w:rsidRDefault="00A9178B" w:rsidP="003359FF">
      <w:pPr>
        <w:pStyle w:val="Title"/>
        <w:rPr>
          <w:color w:val="1F3864" w:themeColor="accent1" w:themeShade="80"/>
        </w:rPr>
      </w:pPr>
      <w:r>
        <w:rPr>
          <w:color w:val="1F3864" w:themeColor="accent1" w:themeShade="80"/>
        </w:rPr>
        <w:lastRenderedPageBreak/>
        <w:t>Region G</w:t>
      </w:r>
    </w:p>
    <w:p w:rsidR="003359FF" w:rsidRPr="00DC0B82" w:rsidRDefault="003359FF">
      <w:pPr>
        <w:rPr>
          <w:color w:val="1F3864" w:themeColor="accent1" w:themeShade="80"/>
        </w:rPr>
      </w:pPr>
    </w:p>
    <w:p w:rsidR="002F6791" w:rsidRPr="00DC0B82" w:rsidRDefault="002F6791" w:rsidP="003359FF">
      <w:pPr>
        <w:pStyle w:val="SectionHeader"/>
        <w:rPr>
          <w:color w:val="1F3864" w:themeColor="accent1" w:themeShade="80"/>
        </w:rPr>
      </w:pPr>
      <w:r w:rsidRPr="00DC0B82">
        <w:rPr>
          <w:color w:val="1F3864" w:themeColor="accent1" w:themeShade="80"/>
        </w:rPr>
        <w:t>Introduction</w:t>
      </w:r>
    </w:p>
    <w:p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rsidR="001C68F4" w:rsidRPr="00DC0B8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rsidR="009C3C97" w:rsidRPr="00DC0B82" w:rsidRDefault="009C3C97" w:rsidP="003359FF">
      <w:pPr>
        <w:pStyle w:val="SectionHeader"/>
        <w:rPr>
          <w:color w:val="1F3864" w:themeColor="accent1" w:themeShade="80"/>
        </w:rPr>
      </w:pPr>
      <w:r w:rsidRPr="00DC0B82">
        <w:rPr>
          <w:color w:val="1F3864" w:themeColor="accent1" w:themeShade="80"/>
        </w:rPr>
        <w:t>The Region</w:t>
      </w:r>
    </w:p>
    <w:p w:rsidR="009C3C97" w:rsidRPr="005C30CF" w:rsidRDefault="00A9178B">
      <w:pPr>
        <w:rPr>
          <w:color w:val="1F3864" w:themeColor="accent1" w:themeShade="80"/>
        </w:rPr>
      </w:pPr>
      <w:r w:rsidRPr="005C30CF">
        <w:rPr>
          <w:color w:val="1F3864" w:themeColor="accent1" w:themeShade="80"/>
        </w:rPr>
        <w:t>Region G</w:t>
      </w:r>
      <w:r w:rsidR="009C3C97" w:rsidRPr="005C30CF">
        <w:rPr>
          <w:color w:val="1F3864" w:themeColor="accent1" w:themeShade="80"/>
        </w:rPr>
        <w:t xml:space="preserve"> comprises a number of school districts and charter schools:</w:t>
      </w:r>
    </w:p>
    <w:p w:rsidR="00FC7C0C" w:rsidRPr="005C30CF" w:rsidRDefault="00FC7C0C" w:rsidP="009C3C97">
      <w:pPr>
        <w:pStyle w:val="ListParagraph"/>
        <w:numPr>
          <w:ilvl w:val="0"/>
          <w:numId w:val="1"/>
        </w:numPr>
        <w:rPr>
          <w:color w:val="1F3864" w:themeColor="accent1" w:themeShade="80"/>
        </w:rPr>
        <w:sectPr w:rsidR="00FC7C0C" w:rsidRPr="005C30CF"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rsidR="009C3C97" w:rsidRPr="005C30CF" w:rsidRDefault="008F76B6" w:rsidP="00011F12">
      <w:pPr>
        <w:pStyle w:val="ListParagraph"/>
        <w:numPr>
          <w:ilvl w:val="0"/>
          <w:numId w:val="1"/>
        </w:numPr>
        <w:ind w:left="1440"/>
        <w:rPr>
          <w:color w:val="1F3864" w:themeColor="accent1" w:themeShade="80"/>
        </w:rPr>
      </w:pPr>
      <w:r w:rsidRPr="005C30CF">
        <w:rPr>
          <w:color w:val="1F3864" w:themeColor="accent1" w:themeShade="80"/>
        </w:rPr>
        <w:t>Animas</w:t>
      </w:r>
    </w:p>
    <w:p w:rsidR="008F76B6" w:rsidRDefault="008F76B6" w:rsidP="00011F12">
      <w:pPr>
        <w:pStyle w:val="ListParagraph"/>
        <w:numPr>
          <w:ilvl w:val="0"/>
          <w:numId w:val="1"/>
        </w:numPr>
        <w:ind w:left="1440"/>
        <w:rPr>
          <w:color w:val="1F3864" w:themeColor="accent1" w:themeShade="80"/>
        </w:rPr>
      </w:pPr>
      <w:r w:rsidRPr="005C30CF">
        <w:rPr>
          <w:color w:val="1F3864" w:themeColor="accent1" w:themeShade="80"/>
        </w:rPr>
        <w:t>Cobre Consolidated</w:t>
      </w:r>
    </w:p>
    <w:p w:rsidR="00F365C9" w:rsidRPr="005C30CF" w:rsidRDefault="00162E8F" w:rsidP="00011F12">
      <w:pPr>
        <w:pStyle w:val="ListParagraph"/>
        <w:numPr>
          <w:ilvl w:val="0"/>
          <w:numId w:val="1"/>
        </w:numPr>
        <w:ind w:left="1440"/>
        <w:rPr>
          <w:color w:val="1F3864" w:themeColor="accent1" w:themeShade="80"/>
        </w:rPr>
      </w:pPr>
      <w:r>
        <w:rPr>
          <w:color w:val="1F3864" w:themeColor="accent1" w:themeShade="80"/>
        </w:rPr>
        <w:t>Deming</w:t>
      </w:r>
    </w:p>
    <w:p w:rsidR="008F76B6" w:rsidRPr="005C30CF" w:rsidRDefault="008F76B6" w:rsidP="00011F12">
      <w:pPr>
        <w:pStyle w:val="ListParagraph"/>
        <w:numPr>
          <w:ilvl w:val="0"/>
          <w:numId w:val="1"/>
        </w:numPr>
        <w:ind w:left="1440"/>
        <w:rPr>
          <w:color w:val="1F3864" w:themeColor="accent1" w:themeShade="80"/>
        </w:rPr>
      </w:pPr>
      <w:r w:rsidRPr="005C30CF">
        <w:rPr>
          <w:color w:val="1F3864" w:themeColor="accent1" w:themeShade="80"/>
        </w:rPr>
        <w:t>Lordsburg Municipal</w:t>
      </w:r>
    </w:p>
    <w:p w:rsidR="008F76B6" w:rsidRPr="005C30CF" w:rsidRDefault="008F76B6" w:rsidP="00011F12">
      <w:pPr>
        <w:pStyle w:val="ListParagraph"/>
        <w:numPr>
          <w:ilvl w:val="0"/>
          <w:numId w:val="1"/>
        </w:numPr>
        <w:ind w:left="1440"/>
        <w:rPr>
          <w:color w:val="1F3864" w:themeColor="accent1" w:themeShade="80"/>
        </w:rPr>
      </w:pPr>
      <w:r w:rsidRPr="005C30CF">
        <w:rPr>
          <w:color w:val="1F3864" w:themeColor="accent1" w:themeShade="80"/>
        </w:rPr>
        <w:t>Magdalena Municipal</w:t>
      </w:r>
    </w:p>
    <w:p w:rsidR="008F76B6" w:rsidRPr="005C30CF" w:rsidRDefault="008F76B6" w:rsidP="00011F12">
      <w:pPr>
        <w:pStyle w:val="ListParagraph"/>
        <w:numPr>
          <w:ilvl w:val="0"/>
          <w:numId w:val="1"/>
        </w:numPr>
        <w:ind w:left="1440"/>
        <w:rPr>
          <w:color w:val="1F3864" w:themeColor="accent1" w:themeShade="80"/>
        </w:rPr>
      </w:pPr>
      <w:r w:rsidRPr="005C30CF">
        <w:rPr>
          <w:color w:val="1F3864" w:themeColor="accent1" w:themeShade="80"/>
        </w:rPr>
        <w:t>Quemado Independent</w:t>
      </w:r>
    </w:p>
    <w:p w:rsidR="008F76B6" w:rsidRPr="005C30CF" w:rsidRDefault="008F76B6" w:rsidP="00FC7C0C">
      <w:pPr>
        <w:pStyle w:val="ListParagraph"/>
        <w:numPr>
          <w:ilvl w:val="0"/>
          <w:numId w:val="1"/>
        </w:numPr>
        <w:ind w:left="360"/>
        <w:rPr>
          <w:color w:val="1F3864" w:themeColor="accent1" w:themeShade="80"/>
        </w:rPr>
      </w:pPr>
      <w:r w:rsidRPr="005C30CF">
        <w:rPr>
          <w:color w:val="1F3864" w:themeColor="accent1" w:themeShade="80"/>
        </w:rPr>
        <w:t>Reserve Independent</w:t>
      </w:r>
    </w:p>
    <w:p w:rsidR="008F76B6" w:rsidRPr="005C30CF" w:rsidRDefault="008F76B6" w:rsidP="00FC7C0C">
      <w:pPr>
        <w:pStyle w:val="ListParagraph"/>
        <w:numPr>
          <w:ilvl w:val="0"/>
          <w:numId w:val="1"/>
        </w:numPr>
        <w:ind w:left="360"/>
        <w:rPr>
          <w:color w:val="1F3864" w:themeColor="accent1" w:themeShade="80"/>
        </w:rPr>
      </w:pPr>
      <w:r w:rsidRPr="005C30CF">
        <w:rPr>
          <w:color w:val="1F3864" w:themeColor="accent1" w:themeShade="80"/>
        </w:rPr>
        <w:t>Silver Consolidated</w:t>
      </w:r>
    </w:p>
    <w:p w:rsidR="008F76B6" w:rsidRPr="005C30CF" w:rsidRDefault="008F76B6" w:rsidP="00FC7C0C">
      <w:pPr>
        <w:pStyle w:val="ListParagraph"/>
        <w:numPr>
          <w:ilvl w:val="0"/>
          <w:numId w:val="1"/>
        </w:numPr>
        <w:ind w:left="360"/>
        <w:rPr>
          <w:color w:val="1F3864" w:themeColor="accent1" w:themeShade="80"/>
        </w:rPr>
      </w:pPr>
      <w:r w:rsidRPr="005C30CF">
        <w:rPr>
          <w:color w:val="1F3864" w:themeColor="accent1" w:themeShade="80"/>
        </w:rPr>
        <w:t>Socorro Consolidated</w:t>
      </w:r>
    </w:p>
    <w:p w:rsidR="008F76B6" w:rsidRPr="005C30CF" w:rsidRDefault="008F76B6" w:rsidP="00FC7C0C">
      <w:pPr>
        <w:pStyle w:val="ListParagraph"/>
        <w:numPr>
          <w:ilvl w:val="0"/>
          <w:numId w:val="1"/>
        </w:numPr>
        <w:ind w:left="360"/>
        <w:rPr>
          <w:color w:val="1F3864" w:themeColor="accent1" w:themeShade="80"/>
        </w:rPr>
      </w:pPr>
      <w:r w:rsidRPr="005C30CF">
        <w:rPr>
          <w:color w:val="1F3864" w:themeColor="accent1" w:themeShade="80"/>
        </w:rPr>
        <w:t>Truth or Consequences Municipal</w:t>
      </w:r>
    </w:p>
    <w:p w:rsidR="008F76B6" w:rsidRPr="005C30CF" w:rsidRDefault="00093DC1" w:rsidP="00FC7C0C">
      <w:pPr>
        <w:pStyle w:val="ListParagraph"/>
        <w:numPr>
          <w:ilvl w:val="0"/>
          <w:numId w:val="1"/>
        </w:numPr>
        <w:ind w:left="360"/>
        <w:rPr>
          <w:color w:val="1F3864" w:themeColor="accent1" w:themeShade="80"/>
        </w:rPr>
      </w:pPr>
      <w:r w:rsidRPr="005C30CF">
        <w:rPr>
          <w:color w:val="1F3864" w:themeColor="accent1" w:themeShade="80"/>
        </w:rPr>
        <w:t>State Charter-Aldo Leopold</w:t>
      </w:r>
    </w:p>
    <w:p w:rsidR="00FC7C0C" w:rsidRDefault="00FC7C0C" w:rsidP="00630231">
      <w:pPr>
        <w:rPr>
          <w:color w:val="1F3864" w:themeColor="accent1" w:themeShade="80"/>
        </w:rPr>
        <w:sectPr w:rsidR="00FC7C0C" w:rsidSect="00011F12">
          <w:type w:val="continuous"/>
          <w:pgSz w:w="12240" w:h="15840"/>
          <w:pgMar w:top="1440" w:right="1440" w:bottom="1440" w:left="1440" w:header="720" w:footer="720" w:gutter="0"/>
          <w:pgNumType w:start="0"/>
          <w:cols w:num="2" w:space="360"/>
          <w:titlePg/>
          <w:docGrid w:linePitch="360"/>
        </w:sectPr>
      </w:pPr>
    </w:p>
    <w:p w:rsidR="00630231" w:rsidRPr="00DC0B82" w:rsidRDefault="00A73E7C" w:rsidP="00B478CD">
      <w:pPr>
        <w:spacing w:before="240"/>
        <w:rPr>
          <w:color w:val="1F3864" w:themeColor="accent1" w:themeShade="80"/>
        </w:rPr>
      </w:pPr>
      <w:r>
        <w:rPr>
          <w:color w:val="1F3864" w:themeColor="accent1" w:themeShade="80"/>
        </w:rPr>
        <w:t>Regional Education Cooperatives (REC</w:t>
      </w:r>
      <w:r w:rsidR="00C81173">
        <w:rPr>
          <w:color w:val="1F3864" w:themeColor="accent1" w:themeShade="80"/>
        </w:rPr>
        <w:t>s</w:t>
      </w:r>
      <w:r>
        <w:rPr>
          <w:color w:val="1F3864" w:themeColor="accent1" w:themeShade="80"/>
        </w:rPr>
        <w:t>)</w:t>
      </w:r>
      <w:r w:rsidR="00796D34">
        <w:rPr>
          <w:color w:val="1F3864" w:themeColor="accent1" w:themeShade="80"/>
        </w:rPr>
        <w:t xml:space="preserve"> </w:t>
      </w:r>
      <w:r w:rsidR="00796D34" w:rsidRPr="00796D34">
        <w:rPr>
          <w:color w:val="1F3864" w:themeColor="accent1" w:themeShade="80"/>
        </w:rPr>
        <w:t xml:space="preserve">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30231" w:rsidRPr="00DC0B82">
        <w:rPr>
          <w:color w:val="1F3864" w:themeColor="accent1" w:themeShade="80"/>
        </w:rPr>
        <w:t xml:space="preserve"> The region is served by Regional Education </w:t>
      </w:r>
      <w:r w:rsidR="00CB2A63">
        <w:rPr>
          <w:color w:val="1F3864" w:themeColor="accent1" w:themeShade="80"/>
        </w:rPr>
        <w:t>Cooperative</w:t>
      </w:r>
      <w:r w:rsidR="00DE77D2">
        <w:rPr>
          <w:color w:val="1F3864" w:themeColor="accent1" w:themeShade="80"/>
        </w:rPr>
        <w:t>s</w:t>
      </w:r>
      <w:r w:rsidR="00630231" w:rsidRPr="00DC0B82">
        <w:rPr>
          <w:color w:val="1F3864" w:themeColor="accent1" w:themeShade="80"/>
        </w:rPr>
        <w:t xml:space="preserve"> #</w:t>
      </w:r>
      <w:r w:rsidR="00332592">
        <w:rPr>
          <w:color w:val="1F3864" w:themeColor="accent1" w:themeShade="80"/>
        </w:rPr>
        <w:t>5 and #10</w:t>
      </w:r>
      <w:r w:rsidR="00630231" w:rsidRPr="00DC0B82">
        <w:rPr>
          <w:color w:val="1F3864" w:themeColor="accent1" w:themeShade="80"/>
        </w:rPr>
        <w:t>.</w:t>
      </w:r>
    </w:p>
    <w:p w:rsidR="009C3C97" w:rsidRPr="00DC0B82" w:rsidRDefault="00166538">
      <w:pPr>
        <w:rPr>
          <w:color w:val="1F3864" w:themeColor="accent1" w:themeShade="80"/>
        </w:rPr>
      </w:pPr>
      <w:r w:rsidRPr="00166538">
        <w:rPr>
          <w:color w:val="1F3864" w:themeColor="accent1" w:themeShade="80"/>
        </w:rPr>
        <w:t>Two</w:t>
      </w:r>
      <w:r w:rsidR="003A2BA6">
        <w:rPr>
          <w:color w:val="1F3864" w:themeColor="accent1" w:themeShade="80"/>
        </w:rPr>
        <w:t xml:space="preserve"> degree-granting</w:t>
      </w:r>
      <w:r w:rsidR="00796D34" w:rsidRPr="00166538">
        <w:rPr>
          <w:color w:val="1F3864" w:themeColor="accent1" w:themeShade="80"/>
        </w:rPr>
        <w:t xml:space="preserve"> postsecondary institutions serve the area: </w:t>
      </w:r>
      <w:r w:rsidRPr="00166538">
        <w:rPr>
          <w:color w:val="1F3864" w:themeColor="accent1" w:themeShade="80"/>
        </w:rPr>
        <w:t>Western New Mexico University and the New Mexico</w:t>
      </w:r>
      <w:r>
        <w:rPr>
          <w:color w:val="1F3864" w:themeColor="accent1" w:themeShade="80"/>
        </w:rPr>
        <w:t xml:space="preserve"> Institute of Mining and Technology</w:t>
      </w:r>
      <w:r w:rsidR="00EA7C1B">
        <w:rPr>
          <w:color w:val="1F3864" w:themeColor="accent1" w:themeShade="80"/>
        </w:rPr>
        <w:t>.</w:t>
      </w:r>
      <w:r w:rsidR="00B478CD">
        <w:rPr>
          <w:color w:val="1F3864" w:themeColor="accent1" w:themeShade="80"/>
        </w:rPr>
        <w:t xml:space="preserve"> </w:t>
      </w:r>
      <w:r w:rsidR="009C3C97" w:rsidRPr="00DC0B82">
        <w:rPr>
          <w:color w:val="1F3864" w:themeColor="accent1" w:themeShade="80"/>
        </w:rPr>
        <w:t xml:space="preserve">The districts lie primarily in </w:t>
      </w:r>
      <w:r w:rsidR="00FC4E51" w:rsidRPr="00640CD8">
        <w:rPr>
          <w:color w:val="1F3864" w:themeColor="accent1" w:themeShade="80"/>
        </w:rPr>
        <w:t>Hidalgo,</w:t>
      </w:r>
      <w:r w:rsidR="00332592" w:rsidRPr="00640CD8">
        <w:rPr>
          <w:color w:val="1F3864" w:themeColor="accent1" w:themeShade="80"/>
        </w:rPr>
        <w:t xml:space="preserve"> Luna</w:t>
      </w:r>
      <w:r w:rsidR="00FC4E51" w:rsidRPr="00640CD8">
        <w:rPr>
          <w:color w:val="1F3864" w:themeColor="accent1" w:themeShade="80"/>
        </w:rPr>
        <w:t xml:space="preserve"> Grant,</w:t>
      </w:r>
      <w:r w:rsidR="00FC4E51">
        <w:rPr>
          <w:color w:val="1F3864" w:themeColor="accent1" w:themeShade="80"/>
        </w:rPr>
        <w:t xml:space="preserve"> Socorro, Catron and Sierra</w:t>
      </w:r>
      <w:r w:rsidR="009C3C97" w:rsidRPr="00DC0B82">
        <w:rPr>
          <w:color w:val="1F3864" w:themeColor="accent1" w:themeShade="80"/>
        </w:rPr>
        <w:t xml:space="preserve"> Counties, </w:t>
      </w:r>
      <w:r w:rsidR="00EA7C1B">
        <w:rPr>
          <w:color w:val="1F3864" w:themeColor="accent1" w:themeShade="80"/>
        </w:rPr>
        <w:t>all of which</w:t>
      </w:r>
      <w:r w:rsidR="009C3C97" w:rsidRPr="00DC0B82">
        <w:rPr>
          <w:color w:val="1F3864" w:themeColor="accent1" w:themeShade="80"/>
        </w:rPr>
        <w:t xml:space="preserve"> are within the </w:t>
      </w:r>
      <w:r w:rsidR="005C30CF">
        <w:rPr>
          <w:color w:val="1F3864" w:themeColor="accent1" w:themeShade="80"/>
        </w:rPr>
        <w:t>Southwestern</w:t>
      </w:r>
      <w:r w:rsidR="009C3C97" w:rsidRPr="00DC0B82">
        <w:rPr>
          <w:color w:val="1F3864" w:themeColor="accent1" w:themeShade="80"/>
        </w:rPr>
        <w:t xml:space="preserve"> Workforce Region.</w:t>
      </w:r>
    </w:p>
    <w:p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rsidR="00930EE0" w:rsidRPr="0004649C" w:rsidRDefault="00930EE0" w:rsidP="00930EE0">
      <w:pPr>
        <w:pBdr>
          <w:top w:val="single" w:sz="4" w:space="1" w:color="auto"/>
          <w:bottom w:val="single" w:sz="4" w:space="1" w:color="auto"/>
        </w:pBdr>
        <w:shd w:val="clear" w:color="auto" w:fill="F2F2F2" w:themeFill="background1" w:themeFillShade="F2"/>
        <w:rPr>
          <w:rFonts w:cstheme="minorHAnsi"/>
          <w:b/>
          <w:bCs/>
          <w:color w:val="1F3864" w:themeColor="accent1" w:themeShade="80"/>
          <w:sz w:val="28"/>
          <w:szCs w:val="28"/>
        </w:rPr>
      </w:pPr>
      <w:r w:rsidRPr="0004649C">
        <w:rPr>
          <w:rFonts w:cstheme="minorHAnsi"/>
          <w:b/>
          <w:bCs/>
          <w:color w:val="1F3864" w:themeColor="accent1" w:themeShade="80"/>
          <w:sz w:val="28"/>
          <w:szCs w:val="28"/>
        </w:rPr>
        <w:t>The Key Findings</w:t>
      </w:r>
    </w:p>
    <w:p w:rsidR="00930EE0" w:rsidRPr="0004649C" w:rsidRDefault="00930EE0" w:rsidP="00930EE0">
      <w:pPr>
        <w:rPr>
          <w:b/>
          <w:bCs/>
          <w:color w:val="1F3864" w:themeColor="accent1" w:themeShade="80"/>
        </w:rPr>
      </w:pPr>
      <w:r w:rsidRPr="0004649C">
        <w:rPr>
          <w:b/>
          <w:bCs/>
          <w:color w:val="1F3864" w:themeColor="accent1" w:themeShade="80"/>
        </w:rPr>
        <w:t>The People</w:t>
      </w:r>
    </w:p>
    <w:p w:rsidR="00930EE0" w:rsidRPr="00650F9E" w:rsidRDefault="00930EE0" w:rsidP="00930EE0">
      <w:pPr>
        <w:pStyle w:val="ListParagraph"/>
        <w:numPr>
          <w:ilvl w:val="0"/>
          <w:numId w:val="2"/>
        </w:numPr>
        <w:spacing w:after="0"/>
        <w:rPr>
          <w:color w:val="1F3864" w:themeColor="accent1" w:themeShade="80"/>
        </w:rPr>
      </w:pPr>
      <w:r w:rsidRPr="00650F9E">
        <w:rPr>
          <w:color w:val="1F3864" w:themeColor="accent1" w:themeShade="80"/>
        </w:rPr>
        <w:t>CTE Region G has seen generally negative population trends over recent years, with none of the region’s counties experiencing net positive growth since 2010. Combined, the region’s population has decreased 6.2% since that time, including an 8.9% decline in Sierra County.</w:t>
      </w:r>
    </w:p>
    <w:p w:rsidR="00930EE0" w:rsidRDefault="00930EE0" w:rsidP="00930EE0">
      <w:pPr>
        <w:numPr>
          <w:ilvl w:val="0"/>
          <w:numId w:val="2"/>
        </w:numPr>
        <w:spacing w:after="0"/>
        <w:contextualSpacing/>
        <w:rPr>
          <w:color w:val="1F3864" w:themeColor="accent1" w:themeShade="80"/>
        </w:rPr>
      </w:pPr>
      <w:r w:rsidRPr="00650F9E">
        <w:rPr>
          <w:color w:val="1F3864" w:themeColor="accent1" w:themeShade="80"/>
        </w:rPr>
        <w:t xml:space="preserve">It is notable that the population of the region is aging. Every age band has experienced significant decreases in the region since 2010, including a 21.5% decline in the critical working-age band of 40-49. The only age band to see any increase is those 65 years and older, and their ranks have swelled by a remarkable 16% in recent years. </w:t>
      </w:r>
    </w:p>
    <w:p w:rsidR="00930EE0" w:rsidRPr="00650F9E" w:rsidRDefault="00930EE0" w:rsidP="00930EE0">
      <w:pPr>
        <w:numPr>
          <w:ilvl w:val="0"/>
          <w:numId w:val="2"/>
        </w:numPr>
        <w:spacing w:after="0"/>
        <w:contextualSpacing/>
        <w:rPr>
          <w:color w:val="1F3864" w:themeColor="accent1" w:themeShade="80"/>
        </w:rPr>
      </w:pPr>
      <w:r w:rsidRPr="00650F9E">
        <w:rPr>
          <w:color w:val="1F3864" w:themeColor="accent1" w:themeShade="80"/>
        </w:rPr>
        <w:t xml:space="preserve">More than 51% of the population in the region has either a high school diploma and no college experience or some college experience and no degree. </w:t>
      </w:r>
    </w:p>
    <w:p w:rsidR="00930EE0" w:rsidRPr="00650F9E" w:rsidRDefault="00930EE0" w:rsidP="00930EE0">
      <w:pPr>
        <w:pStyle w:val="ListParagraph"/>
        <w:numPr>
          <w:ilvl w:val="0"/>
          <w:numId w:val="2"/>
        </w:numPr>
        <w:spacing w:after="0"/>
        <w:rPr>
          <w:color w:val="1F3864" w:themeColor="accent1" w:themeShade="80"/>
        </w:rPr>
      </w:pPr>
      <w:r w:rsidRPr="00650F9E">
        <w:rPr>
          <w:color w:val="1F3864" w:themeColor="accent1" w:themeShade="80"/>
        </w:rPr>
        <w:t>The percentage who hold a bachelor’s degree or higher (20.4%) is significantly lower than the national average of 30.9%.</w:t>
      </w:r>
    </w:p>
    <w:p w:rsidR="00930EE0" w:rsidRDefault="00930EE0" w:rsidP="00930EE0">
      <w:pPr>
        <w:spacing w:after="0"/>
        <w:rPr>
          <w:b/>
          <w:bCs/>
          <w:color w:val="1F3864" w:themeColor="accent1" w:themeShade="80"/>
        </w:rPr>
      </w:pPr>
    </w:p>
    <w:p w:rsidR="00930EE0" w:rsidRPr="0004649C" w:rsidRDefault="00930EE0" w:rsidP="00930EE0">
      <w:pPr>
        <w:rPr>
          <w:b/>
          <w:bCs/>
          <w:color w:val="1F3864" w:themeColor="accent1" w:themeShade="80"/>
        </w:rPr>
      </w:pPr>
      <w:r w:rsidRPr="0004649C">
        <w:rPr>
          <w:b/>
          <w:bCs/>
          <w:color w:val="1F3864" w:themeColor="accent1" w:themeShade="80"/>
        </w:rPr>
        <w:t>The Employers</w:t>
      </w:r>
    </w:p>
    <w:p w:rsidR="00930EE0" w:rsidRPr="0004649C" w:rsidRDefault="00930EE0" w:rsidP="00930EE0">
      <w:pPr>
        <w:rPr>
          <w:color w:val="1F3864" w:themeColor="accent1" w:themeShade="80"/>
        </w:rPr>
      </w:pPr>
      <w:r w:rsidRPr="0004649C">
        <w:rPr>
          <w:color w:val="1F3864" w:themeColor="accent1" w:themeShade="80"/>
        </w:rPr>
        <w:t xml:space="preserve">The largest industries in the </w:t>
      </w:r>
      <w:r>
        <w:rPr>
          <w:color w:val="1F3864" w:themeColor="accent1" w:themeShade="80"/>
        </w:rPr>
        <w:t>r</w:t>
      </w:r>
      <w:r w:rsidRPr="0004649C">
        <w:rPr>
          <w:color w:val="1F3864" w:themeColor="accent1" w:themeShade="80"/>
        </w:rPr>
        <w:t>egion</w:t>
      </w:r>
      <w:r>
        <w:rPr>
          <w:color w:val="1F3864" w:themeColor="accent1" w:themeShade="80"/>
        </w:rPr>
        <w:t xml:space="preserve"> include:</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Government and Government Enterprises</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Health Care and Social Assistance</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Retail Trade</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Accommodation and Food Service</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Mining, Quarrying, and Oil and Gas Extraction</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Agriculture, Forestry, Fishing and Hunting</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Manufacturing</w:t>
      </w:r>
    </w:p>
    <w:p w:rsidR="00930EE0" w:rsidRPr="00EF7DC0" w:rsidRDefault="00930EE0" w:rsidP="00930EE0">
      <w:pPr>
        <w:numPr>
          <w:ilvl w:val="0"/>
          <w:numId w:val="3"/>
        </w:numPr>
        <w:contextualSpacing/>
        <w:rPr>
          <w:color w:val="1F3864" w:themeColor="accent1" w:themeShade="80"/>
        </w:rPr>
      </w:pPr>
      <w:r w:rsidRPr="00EF7DC0">
        <w:rPr>
          <w:color w:val="1F3864" w:themeColor="accent1" w:themeShade="80"/>
        </w:rPr>
        <w:t>Construction</w:t>
      </w:r>
    </w:p>
    <w:p w:rsidR="00930EE0" w:rsidRDefault="00930EE0" w:rsidP="00930EE0">
      <w:pPr>
        <w:spacing w:after="0"/>
        <w:rPr>
          <w:color w:val="1F3864" w:themeColor="accent1" w:themeShade="80"/>
          <w:highlight w:val="yellow"/>
        </w:rPr>
      </w:pPr>
    </w:p>
    <w:p w:rsidR="00930EE0" w:rsidRPr="00650F9E" w:rsidRDefault="00930EE0" w:rsidP="00930EE0">
      <w:pPr>
        <w:rPr>
          <w:color w:val="1F3864" w:themeColor="accent1" w:themeShade="80"/>
        </w:rPr>
      </w:pPr>
      <w:r w:rsidRPr="00650F9E">
        <w:rPr>
          <w:color w:val="1F3864" w:themeColor="accent1" w:themeShade="80"/>
        </w:rPr>
        <w:t xml:space="preserve">One of the unique characteristics of this region is the concentration of the </w:t>
      </w:r>
      <w:r w:rsidRPr="00650F9E">
        <w:rPr>
          <w:i/>
          <w:iCs/>
          <w:color w:val="1F3864" w:themeColor="accent1" w:themeShade="80"/>
        </w:rPr>
        <w:t xml:space="preserve">Home Health Care </w:t>
      </w:r>
      <w:r w:rsidRPr="00650F9E">
        <w:rPr>
          <w:color w:val="1F3864" w:themeColor="accent1" w:themeShade="80"/>
        </w:rPr>
        <w:t>and</w:t>
      </w:r>
      <w:r w:rsidRPr="00650F9E">
        <w:rPr>
          <w:i/>
          <w:iCs/>
          <w:color w:val="1F3864" w:themeColor="accent1" w:themeShade="80"/>
        </w:rPr>
        <w:t xml:space="preserve"> Services for the Elderly and Disabled </w:t>
      </w:r>
      <w:r w:rsidRPr="00650F9E">
        <w:rPr>
          <w:color w:val="1F3864" w:themeColor="accent1" w:themeShade="80"/>
        </w:rPr>
        <w:t xml:space="preserve">industries. </w:t>
      </w:r>
      <w:r>
        <w:rPr>
          <w:color w:val="1F3864" w:themeColor="accent1" w:themeShade="80"/>
        </w:rPr>
        <w:t>Additionally, the Copper, Nickel, Lead and Zinc Mining</w:t>
      </w:r>
      <w:r w:rsidRPr="00650F9E">
        <w:rPr>
          <w:color w:val="1F3864" w:themeColor="accent1" w:themeShade="80"/>
        </w:rPr>
        <w:t>.</w:t>
      </w:r>
    </w:p>
    <w:p w:rsidR="00930EE0" w:rsidRDefault="00930EE0" w:rsidP="00930EE0">
      <w:pPr>
        <w:rPr>
          <w:color w:val="1F3864" w:themeColor="accent1" w:themeShade="80"/>
        </w:rPr>
      </w:pPr>
      <w:r w:rsidRPr="00876CBD">
        <w:rPr>
          <w:color w:val="1F3864" w:themeColor="accent1" w:themeShade="80"/>
        </w:rPr>
        <w:t xml:space="preserve">According to the New Mexico Department of Workforce Solutions, there are </w:t>
      </w:r>
      <w:r>
        <w:rPr>
          <w:color w:val="1F3864" w:themeColor="accent1" w:themeShade="80"/>
        </w:rPr>
        <w:t>two</w:t>
      </w:r>
      <w:r w:rsidRPr="00876CBD">
        <w:rPr>
          <w:color w:val="1F3864" w:themeColor="accent1" w:themeShade="80"/>
        </w:rPr>
        <w:t xml:space="preserve"> organizations in the region who employ more than 500 workers.</w:t>
      </w:r>
    </w:p>
    <w:p w:rsidR="00930EE0" w:rsidRDefault="00930EE0" w:rsidP="00930EE0">
      <w:pPr>
        <w:pStyle w:val="ListParagraph"/>
        <w:numPr>
          <w:ilvl w:val="0"/>
          <w:numId w:val="8"/>
        </w:numPr>
        <w:rPr>
          <w:color w:val="1F3864" w:themeColor="accent1" w:themeShade="80"/>
        </w:rPr>
        <w:sectPr w:rsidR="00930EE0" w:rsidSect="008547FB">
          <w:type w:val="continuous"/>
          <w:pgSz w:w="12240" w:h="15840"/>
          <w:pgMar w:top="1440" w:right="1440" w:bottom="1440" w:left="1440" w:header="720" w:footer="720" w:gutter="0"/>
          <w:pgNumType w:start="2"/>
          <w:cols w:space="720"/>
          <w:docGrid w:linePitch="360"/>
        </w:sectPr>
      </w:pPr>
    </w:p>
    <w:p w:rsidR="00930EE0" w:rsidRPr="00650F9E" w:rsidRDefault="00930EE0" w:rsidP="00930EE0">
      <w:pPr>
        <w:pStyle w:val="ListParagraph"/>
        <w:numPr>
          <w:ilvl w:val="0"/>
          <w:numId w:val="8"/>
        </w:numPr>
        <w:rPr>
          <w:color w:val="1F3864" w:themeColor="accent1" w:themeShade="80"/>
        </w:rPr>
      </w:pPr>
      <w:r w:rsidRPr="00650F9E">
        <w:rPr>
          <w:color w:val="1F3864" w:themeColor="accent1" w:themeShade="80"/>
        </w:rPr>
        <w:t>United States Government</w:t>
      </w:r>
    </w:p>
    <w:p w:rsidR="00930EE0" w:rsidRDefault="00930EE0" w:rsidP="00930EE0">
      <w:pPr>
        <w:pStyle w:val="ListParagraph"/>
        <w:numPr>
          <w:ilvl w:val="0"/>
          <w:numId w:val="7"/>
        </w:numPr>
        <w:rPr>
          <w:color w:val="1F3864" w:themeColor="accent1" w:themeShade="80"/>
        </w:rPr>
      </w:pPr>
      <w:r w:rsidRPr="00231621">
        <w:rPr>
          <w:color w:val="1F3864" w:themeColor="accent1" w:themeShade="80"/>
        </w:rPr>
        <w:t>Gila Regional Medical Center</w:t>
      </w:r>
    </w:p>
    <w:p w:rsidR="00930EE0" w:rsidRDefault="00930EE0" w:rsidP="00930EE0">
      <w:pPr>
        <w:rPr>
          <w:b/>
          <w:bCs/>
          <w:color w:val="1F3864" w:themeColor="accent1" w:themeShade="80"/>
        </w:rPr>
        <w:sectPr w:rsidR="00930EE0" w:rsidSect="007D37D1">
          <w:type w:val="continuous"/>
          <w:pgSz w:w="12240" w:h="15840"/>
          <w:pgMar w:top="1440" w:right="1440" w:bottom="1440" w:left="1440" w:header="720" w:footer="720" w:gutter="0"/>
          <w:cols w:space="720"/>
          <w:docGrid w:linePitch="360"/>
        </w:sectPr>
      </w:pPr>
    </w:p>
    <w:p w:rsidR="00930EE0" w:rsidRPr="0004649C" w:rsidRDefault="00930EE0" w:rsidP="00930EE0">
      <w:pPr>
        <w:rPr>
          <w:b/>
          <w:bCs/>
          <w:color w:val="1F3864" w:themeColor="accent1" w:themeShade="80"/>
        </w:rPr>
      </w:pPr>
      <w:r w:rsidRPr="0004649C">
        <w:rPr>
          <w:b/>
          <w:bCs/>
          <w:color w:val="1F3864" w:themeColor="accent1" w:themeShade="80"/>
        </w:rPr>
        <w:t>The Jobs</w:t>
      </w:r>
    </w:p>
    <w:p w:rsidR="00930EE0" w:rsidRPr="0004649C" w:rsidRDefault="00930EE0" w:rsidP="00930EE0">
      <w:pPr>
        <w:rPr>
          <w:color w:val="1F3864" w:themeColor="accent1" w:themeShade="80"/>
        </w:rPr>
      </w:pPr>
      <w:r w:rsidRPr="0004649C">
        <w:rPr>
          <w:color w:val="1F3864" w:themeColor="accent1" w:themeShade="80"/>
        </w:rPr>
        <w:t>The occupation families with the largest projected growth include:</w:t>
      </w:r>
    </w:p>
    <w:p w:rsidR="00930EE0" w:rsidRPr="007050AB" w:rsidRDefault="00930EE0" w:rsidP="00930EE0">
      <w:pPr>
        <w:numPr>
          <w:ilvl w:val="0"/>
          <w:numId w:val="4"/>
        </w:numPr>
        <w:contextualSpacing/>
        <w:rPr>
          <w:color w:val="1F3864" w:themeColor="accent1" w:themeShade="80"/>
        </w:rPr>
      </w:pPr>
      <w:r w:rsidRPr="007050AB">
        <w:rPr>
          <w:color w:val="1F3864" w:themeColor="accent1" w:themeShade="80"/>
        </w:rPr>
        <w:t>Personal Care and Service Occupations (801 new jobs)</w:t>
      </w:r>
    </w:p>
    <w:p w:rsidR="00930EE0" w:rsidRPr="007050AB" w:rsidRDefault="00930EE0" w:rsidP="00930EE0">
      <w:pPr>
        <w:numPr>
          <w:ilvl w:val="0"/>
          <w:numId w:val="4"/>
        </w:numPr>
        <w:contextualSpacing/>
        <w:rPr>
          <w:color w:val="1F3864" w:themeColor="accent1" w:themeShade="80"/>
        </w:rPr>
      </w:pPr>
      <w:r w:rsidRPr="007050AB">
        <w:rPr>
          <w:color w:val="1F3864" w:themeColor="accent1" w:themeShade="80"/>
        </w:rPr>
        <w:t>Farming, Forestry and Fishing (257 new jobs)</w:t>
      </w:r>
    </w:p>
    <w:p w:rsidR="00930EE0" w:rsidRPr="007050AB" w:rsidRDefault="00930EE0" w:rsidP="00930EE0">
      <w:pPr>
        <w:numPr>
          <w:ilvl w:val="0"/>
          <w:numId w:val="4"/>
        </w:numPr>
        <w:contextualSpacing/>
        <w:rPr>
          <w:color w:val="1F3864" w:themeColor="accent1" w:themeShade="80"/>
        </w:rPr>
      </w:pPr>
      <w:r w:rsidRPr="007050AB">
        <w:rPr>
          <w:color w:val="1F3864" w:themeColor="accent1" w:themeShade="80"/>
        </w:rPr>
        <w:t>Health Care Practitioners and Technical Occupations (186)</w:t>
      </w:r>
    </w:p>
    <w:p w:rsidR="00930EE0" w:rsidRPr="007050AB" w:rsidRDefault="00930EE0" w:rsidP="00930EE0">
      <w:pPr>
        <w:numPr>
          <w:ilvl w:val="0"/>
          <w:numId w:val="4"/>
        </w:numPr>
        <w:contextualSpacing/>
        <w:rPr>
          <w:color w:val="1F3864" w:themeColor="accent1" w:themeShade="80"/>
        </w:rPr>
      </w:pPr>
      <w:r w:rsidRPr="007050AB">
        <w:rPr>
          <w:color w:val="1F3864" w:themeColor="accent1" w:themeShade="80"/>
        </w:rPr>
        <w:t>Installation, Maintenance and Repair (179)</w:t>
      </w:r>
    </w:p>
    <w:p w:rsidR="00930EE0" w:rsidRPr="007050AB" w:rsidRDefault="00930EE0" w:rsidP="00930EE0">
      <w:pPr>
        <w:numPr>
          <w:ilvl w:val="0"/>
          <w:numId w:val="4"/>
        </w:numPr>
        <w:contextualSpacing/>
        <w:rPr>
          <w:color w:val="1F3864" w:themeColor="accent1" w:themeShade="80"/>
        </w:rPr>
      </w:pPr>
      <w:r w:rsidRPr="007050AB">
        <w:rPr>
          <w:color w:val="1F3864" w:themeColor="accent1" w:themeShade="80"/>
        </w:rPr>
        <w:t>Health Care Support (115)</w:t>
      </w:r>
    </w:p>
    <w:p w:rsidR="00930EE0" w:rsidRPr="00EF7DC0" w:rsidRDefault="00930EE0" w:rsidP="00930EE0">
      <w:pPr>
        <w:numPr>
          <w:ilvl w:val="0"/>
          <w:numId w:val="4"/>
        </w:numPr>
        <w:contextualSpacing/>
        <w:rPr>
          <w:color w:val="1F3864" w:themeColor="accent1" w:themeShade="80"/>
        </w:rPr>
      </w:pPr>
      <w:r w:rsidRPr="00EF7DC0">
        <w:rPr>
          <w:color w:val="1F3864" w:themeColor="accent1" w:themeShade="80"/>
        </w:rPr>
        <w:t>Management (114)</w:t>
      </w:r>
    </w:p>
    <w:p w:rsidR="00930EE0" w:rsidRPr="00944B80" w:rsidRDefault="00930EE0" w:rsidP="00930EE0">
      <w:pPr>
        <w:rPr>
          <w:color w:val="1F3864" w:themeColor="accent1" w:themeShade="80"/>
        </w:rPr>
      </w:pPr>
      <w:r w:rsidRPr="0004649C">
        <w:rPr>
          <w:color w:val="1F3864" w:themeColor="accent1" w:themeShade="80"/>
        </w:rPr>
        <w:t>This report</w:t>
      </w:r>
      <w:r>
        <w:rPr>
          <w:color w:val="1F3864" w:themeColor="accent1" w:themeShade="80"/>
        </w:rPr>
        <w:t xml:space="preserve"> also</w:t>
      </w:r>
      <w:r w:rsidRPr="0004649C">
        <w:rPr>
          <w:color w:val="1F3864" w:themeColor="accent1" w:themeShade="80"/>
        </w:rPr>
        <w:t xml:space="preserve"> sought to identify “quality careers,” which are projected to grow significantly in coming years in this </w:t>
      </w:r>
      <w:r>
        <w:rPr>
          <w:color w:val="1F3864" w:themeColor="accent1" w:themeShade="80"/>
        </w:rPr>
        <w:t>r</w:t>
      </w:r>
      <w:r w:rsidRPr="0004649C">
        <w:rPr>
          <w:color w:val="1F3864" w:themeColor="accent1" w:themeShade="80"/>
        </w:rPr>
        <w:t xml:space="preserve">egion </w:t>
      </w:r>
      <w:r>
        <w:rPr>
          <w:color w:val="1F3864" w:themeColor="accent1" w:themeShade="80"/>
        </w:rPr>
        <w:t>a</w:t>
      </w:r>
      <w:r w:rsidRPr="0004649C">
        <w:rPr>
          <w:color w:val="1F3864" w:themeColor="accent1" w:themeShade="80"/>
        </w:rPr>
        <w:t xml:space="preserve">nd which </w:t>
      </w:r>
      <w:r w:rsidRPr="00944B80">
        <w:rPr>
          <w:color w:val="1F3864" w:themeColor="accent1" w:themeShade="80"/>
        </w:rPr>
        <w:t>typically pay higher-than-average wages.</w:t>
      </w:r>
    </w:p>
    <w:p w:rsidR="00930EE0" w:rsidRPr="00944B80" w:rsidRDefault="00930EE0" w:rsidP="00930EE0">
      <w:pPr>
        <w:rPr>
          <w:color w:val="1F3864" w:themeColor="accent1" w:themeShade="80"/>
        </w:rPr>
      </w:pPr>
      <w:r w:rsidRPr="00944B80">
        <w:rPr>
          <w:color w:val="1F3864" w:themeColor="accent1" w:themeShade="80"/>
        </w:rPr>
        <w:t xml:space="preserve">Several of these Quality Careers were from the </w:t>
      </w:r>
      <w:r w:rsidRPr="00944B80">
        <w:rPr>
          <w:i/>
          <w:iCs/>
          <w:color w:val="1F3864" w:themeColor="accent1" w:themeShade="80"/>
        </w:rPr>
        <w:t>Manufacturing</w:t>
      </w:r>
      <w:r w:rsidRPr="00944B80">
        <w:rPr>
          <w:color w:val="1F3864" w:themeColor="accent1" w:themeShade="80"/>
        </w:rPr>
        <w:t xml:space="preserve"> and </w:t>
      </w:r>
      <w:r w:rsidRPr="00944B80">
        <w:rPr>
          <w:i/>
          <w:iCs/>
          <w:color w:val="1F3864" w:themeColor="accent1" w:themeShade="80"/>
        </w:rPr>
        <w:t>Installation, Maintenance and Repair</w:t>
      </w:r>
      <w:r w:rsidRPr="00944B80">
        <w:rPr>
          <w:color w:val="1F3864" w:themeColor="accent1" w:themeShade="80"/>
        </w:rPr>
        <w:t xml:space="preserve"> clusters, including Industrial Machinery Mechanics ($60,671, 98 new jobs), Electrical Power-Line Installers/Repairers ($60,687, 6), Welders/Cutters/Solderers/Brazers ($50,286, 17), Water </w:t>
      </w:r>
      <w:r w:rsidR="00EB2DFB" w:rsidRPr="00944B80">
        <w:rPr>
          <w:color w:val="1F3864" w:themeColor="accent1" w:themeShade="80"/>
        </w:rPr>
        <w:t>Treatment</w:t>
      </w:r>
      <w:r w:rsidRPr="00944B80">
        <w:rPr>
          <w:color w:val="1F3864" w:themeColor="accent1" w:themeShade="80"/>
        </w:rPr>
        <w:t xml:space="preserve"> Plant and System Operators ($34,955, 17) and Inspectors/Testers/Weighers ($60,161, 23). </w:t>
      </w:r>
    </w:p>
    <w:p w:rsidR="00930EE0" w:rsidRPr="00944B80" w:rsidRDefault="00930EE0" w:rsidP="00930EE0">
      <w:pPr>
        <w:rPr>
          <w:color w:val="1F3864" w:themeColor="accent1" w:themeShade="80"/>
        </w:rPr>
      </w:pPr>
      <w:r w:rsidRPr="00944B80">
        <w:rPr>
          <w:color w:val="1F3864" w:themeColor="accent1" w:themeShade="80"/>
        </w:rPr>
        <w:t xml:space="preserve">Other Quality Careers came from the Engineering cluster, including </w:t>
      </w:r>
      <w:r w:rsidRPr="00944B80">
        <w:rPr>
          <w:i/>
          <w:iCs/>
          <w:color w:val="1F3864" w:themeColor="accent1" w:themeShade="80"/>
        </w:rPr>
        <w:t>Mining and Geological Engineers</w:t>
      </w:r>
      <w:r w:rsidRPr="00944B80">
        <w:rPr>
          <w:color w:val="1F3864" w:themeColor="accent1" w:themeShade="80"/>
        </w:rPr>
        <w:t xml:space="preserve">, </w:t>
      </w:r>
      <w:r w:rsidRPr="00944B80">
        <w:rPr>
          <w:i/>
          <w:iCs/>
          <w:color w:val="1F3864" w:themeColor="accent1" w:themeShade="80"/>
        </w:rPr>
        <w:t>Petroleum Engineers</w:t>
      </w:r>
      <w:r w:rsidRPr="00944B80">
        <w:rPr>
          <w:color w:val="1F3864" w:themeColor="accent1" w:themeShade="80"/>
        </w:rPr>
        <w:t xml:space="preserve"> and </w:t>
      </w:r>
      <w:r w:rsidRPr="00944B80">
        <w:rPr>
          <w:i/>
          <w:iCs/>
          <w:color w:val="1F3864" w:themeColor="accent1" w:themeShade="80"/>
        </w:rPr>
        <w:t>Materials Engineers</w:t>
      </w:r>
      <w:r w:rsidRPr="00944B80">
        <w:rPr>
          <w:color w:val="1F3864" w:themeColor="accent1" w:themeShade="80"/>
        </w:rPr>
        <w:t>.</w:t>
      </w:r>
    </w:p>
    <w:p w:rsidR="00930EE0" w:rsidRPr="0004649C" w:rsidRDefault="00930EE0" w:rsidP="00930EE0">
      <w:pPr>
        <w:spacing w:after="0"/>
        <w:rPr>
          <w:b/>
          <w:bCs/>
          <w:color w:val="1F3864" w:themeColor="accent1" w:themeShade="80"/>
        </w:rPr>
      </w:pPr>
    </w:p>
    <w:p w:rsidR="00930EE0" w:rsidRPr="0004649C" w:rsidRDefault="00930EE0" w:rsidP="00930EE0">
      <w:pPr>
        <w:rPr>
          <w:b/>
          <w:bCs/>
          <w:color w:val="1F3864" w:themeColor="accent1" w:themeShade="80"/>
        </w:rPr>
      </w:pPr>
      <w:r w:rsidRPr="0004649C">
        <w:rPr>
          <w:b/>
          <w:bCs/>
          <w:color w:val="1F3864" w:themeColor="accent1" w:themeShade="80"/>
        </w:rPr>
        <w:t xml:space="preserve">The </w:t>
      </w:r>
      <w:r>
        <w:rPr>
          <w:b/>
          <w:bCs/>
          <w:color w:val="1F3864" w:themeColor="accent1" w:themeShade="80"/>
        </w:rPr>
        <w:t>Observations</w:t>
      </w:r>
    </w:p>
    <w:p w:rsidR="00930EE0" w:rsidRPr="00573462" w:rsidRDefault="00930EE0" w:rsidP="00930EE0">
      <w:pPr>
        <w:rPr>
          <w:color w:val="1F3864" w:themeColor="accent1" w:themeShade="80"/>
        </w:rPr>
      </w:pPr>
      <w:r w:rsidRPr="00573462">
        <w:rPr>
          <w:color w:val="1F3864" w:themeColor="accent1" w:themeShade="80"/>
        </w:rPr>
        <w:t>This report identifies three segments of the regional economy which can serve as a starting point for conversations about the region’s economic priorities.</w:t>
      </w:r>
    </w:p>
    <w:p w:rsidR="00930EE0" w:rsidRPr="007304FB" w:rsidRDefault="00930EE0" w:rsidP="00930EE0">
      <w:pPr>
        <w:rPr>
          <w:color w:val="1F3864" w:themeColor="accent1" w:themeShade="80"/>
          <w:u w:val="single"/>
        </w:rPr>
      </w:pPr>
      <w:r w:rsidRPr="007304FB">
        <w:rPr>
          <w:color w:val="1F3864" w:themeColor="accent1" w:themeShade="80"/>
          <w:u w:val="single"/>
        </w:rPr>
        <w:t>Architecture and Engineering</w:t>
      </w:r>
    </w:p>
    <w:p w:rsidR="00930EE0" w:rsidRPr="00500227" w:rsidRDefault="00930EE0" w:rsidP="00930EE0">
      <w:pPr>
        <w:rPr>
          <w:color w:val="1F3864" w:themeColor="accent1" w:themeShade="80"/>
        </w:rPr>
      </w:pPr>
      <w:r w:rsidRPr="00F252A5">
        <w:rPr>
          <w:color w:val="1F3864" w:themeColor="accent1" w:themeShade="80"/>
        </w:rPr>
        <w:t xml:space="preserve">Many </w:t>
      </w:r>
      <w:r w:rsidRPr="00500227">
        <w:rPr>
          <w:color w:val="1F3864" w:themeColor="accent1" w:themeShade="80"/>
        </w:rPr>
        <w:t xml:space="preserve">of the occupations that offer both high demand and higher-than-average wages come from the Architecture and Engineering Cluster. In particular, </w:t>
      </w:r>
      <w:r>
        <w:rPr>
          <w:color w:val="1F3864" w:themeColor="accent1" w:themeShade="80"/>
        </w:rPr>
        <w:t>Geological</w:t>
      </w:r>
      <w:r w:rsidRPr="00500227">
        <w:rPr>
          <w:color w:val="1F3864" w:themeColor="accent1" w:themeShade="80"/>
        </w:rPr>
        <w:t xml:space="preserve"> Engineers, </w:t>
      </w:r>
      <w:r>
        <w:rPr>
          <w:color w:val="1F3864" w:themeColor="accent1" w:themeShade="80"/>
        </w:rPr>
        <w:t>Petroleum Engineers and Materials Engineers</w:t>
      </w:r>
      <w:r w:rsidRPr="00500227">
        <w:rPr>
          <w:color w:val="1F3864" w:themeColor="accent1" w:themeShade="80"/>
        </w:rPr>
        <w:t xml:space="preserve"> are projected to experience significantly increased demand. High quality career opportunities in this field exist at every level of education.</w:t>
      </w:r>
    </w:p>
    <w:p w:rsidR="00930EE0" w:rsidRPr="00500227" w:rsidRDefault="00930EE0" w:rsidP="00930EE0">
      <w:pPr>
        <w:rPr>
          <w:color w:val="1F3864" w:themeColor="accent1" w:themeShade="80"/>
          <w:u w:val="single"/>
        </w:rPr>
      </w:pPr>
      <w:r w:rsidRPr="00500227">
        <w:rPr>
          <w:color w:val="1F3864" w:themeColor="accent1" w:themeShade="80"/>
          <w:u w:val="single"/>
        </w:rPr>
        <w:t>Skilled Construction Trades</w:t>
      </w:r>
    </w:p>
    <w:p w:rsidR="00930EE0" w:rsidRPr="00500227" w:rsidRDefault="00930EE0" w:rsidP="00930EE0">
      <w:pPr>
        <w:rPr>
          <w:color w:val="1F3864" w:themeColor="accent1" w:themeShade="80"/>
        </w:rPr>
      </w:pPr>
      <w:r w:rsidRPr="00500227">
        <w:rPr>
          <w:color w:val="1F3864" w:themeColor="accent1" w:themeShade="80"/>
        </w:rPr>
        <w:t>The skilled construction trades offer some of the region’s most in-demand careers, with great earning potential and the prospect of a high-quality career pathway without the burden of large student debt loads. Many of these careers make use of c</w:t>
      </w:r>
      <w:bookmarkStart w:id="0" w:name="_GoBack"/>
      <w:bookmarkEnd w:id="0"/>
      <w:r w:rsidRPr="00500227">
        <w:rPr>
          <w:color w:val="1F3864" w:themeColor="accent1" w:themeShade="80"/>
        </w:rPr>
        <w:t xml:space="preserve">utting-edge technology and offer work </w:t>
      </w:r>
      <w:r w:rsidR="005753F1" w:rsidRPr="00500227">
        <w:rPr>
          <w:color w:val="1F3864" w:themeColor="accent1" w:themeShade="80"/>
        </w:rPr>
        <w:t>environments</w:t>
      </w:r>
      <w:r w:rsidRPr="00500227">
        <w:rPr>
          <w:color w:val="1F3864" w:themeColor="accent1" w:themeShade="80"/>
        </w:rPr>
        <w:t xml:space="preserve"> and working conditions other than the interior office environments and formal processes of many other fields.</w:t>
      </w:r>
    </w:p>
    <w:p w:rsidR="00930EE0" w:rsidRPr="00CD60A3" w:rsidRDefault="00930EE0" w:rsidP="00930EE0">
      <w:pPr>
        <w:rPr>
          <w:color w:val="1F3864" w:themeColor="accent1" w:themeShade="80"/>
          <w:u w:val="single"/>
        </w:rPr>
      </w:pPr>
      <w:r>
        <w:rPr>
          <w:color w:val="1F3864" w:themeColor="accent1" w:themeShade="80"/>
          <w:u w:val="single"/>
        </w:rPr>
        <w:t>21</w:t>
      </w:r>
      <w:r w:rsidRPr="008F2386">
        <w:rPr>
          <w:color w:val="1F3864" w:themeColor="accent1" w:themeShade="80"/>
          <w:u w:val="single"/>
          <w:vertAlign w:val="superscript"/>
        </w:rPr>
        <w:t>st</w:t>
      </w:r>
      <w:r>
        <w:rPr>
          <w:color w:val="1F3864" w:themeColor="accent1" w:themeShade="80"/>
          <w:u w:val="single"/>
        </w:rPr>
        <w:t xml:space="preserve"> Century Transportation</w:t>
      </w:r>
    </w:p>
    <w:p w:rsidR="00930EE0" w:rsidRPr="003301F5" w:rsidRDefault="00930EE0" w:rsidP="00930EE0">
      <w:pPr>
        <w:rPr>
          <w:color w:val="1F3864" w:themeColor="accent1" w:themeShade="80"/>
        </w:rPr>
      </w:pPr>
      <w:r w:rsidRPr="003301F5">
        <w:rPr>
          <w:color w:val="1F3864" w:themeColor="accent1" w:themeShade="80"/>
        </w:rPr>
        <w:t xml:space="preserve">Many of the region’s largest industries rely on an adequate transportation industry, including education, manufacturing and construction. Truck Drivers are in high demand throughout the region, and the evolution of technologies in this field mean that education and </w:t>
      </w:r>
      <w:r w:rsidR="005753F1" w:rsidRPr="003301F5">
        <w:rPr>
          <w:color w:val="1F3864" w:themeColor="accent1" w:themeShade="80"/>
        </w:rPr>
        <w:t>training</w:t>
      </w:r>
      <w:r w:rsidRPr="003301F5">
        <w:rPr>
          <w:color w:val="1F3864" w:themeColor="accent1" w:themeShade="80"/>
        </w:rPr>
        <w:t xml:space="preserve"> will continue to be a primary component of readiness.</w:t>
      </w:r>
    </w:p>
    <w:p w:rsidR="00930EE0" w:rsidRPr="00060106" w:rsidRDefault="00930EE0" w:rsidP="00930EE0">
      <w:pPr>
        <w:rPr>
          <w:color w:val="1F3864" w:themeColor="accent1" w:themeShade="80"/>
        </w:rPr>
      </w:pPr>
      <w:r w:rsidRPr="00060106">
        <w:rPr>
          <w:color w:val="1F3864" w:themeColor="accent1" w:themeShade="80"/>
        </w:rPr>
        <w:t>Other areas that were considered for this recommendation, but ultimately not included were:</w:t>
      </w:r>
    </w:p>
    <w:p w:rsidR="00930EE0" w:rsidRPr="003C1710" w:rsidRDefault="00930EE0" w:rsidP="00930EE0">
      <w:pPr>
        <w:numPr>
          <w:ilvl w:val="0"/>
          <w:numId w:val="6"/>
        </w:numPr>
        <w:contextualSpacing/>
        <w:rPr>
          <w:color w:val="1F3864" w:themeColor="accent1" w:themeShade="80"/>
        </w:rPr>
      </w:pPr>
      <w:r w:rsidRPr="003C1710">
        <w:rPr>
          <w:color w:val="1F3864" w:themeColor="accent1" w:themeShade="80"/>
        </w:rPr>
        <w:t>Mining and Natural Resources</w:t>
      </w:r>
    </w:p>
    <w:p w:rsidR="00930EE0" w:rsidRPr="00A20CA6" w:rsidRDefault="00930EE0" w:rsidP="00930EE0">
      <w:pPr>
        <w:numPr>
          <w:ilvl w:val="0"/>
          <w:numId w:val="6"/>
        </w:numPr>
        <w:contextualSpacing/>
        <w:rPr>
          <w:color w:val="1F3864" w:themeColor="accent1" w:themeShade="80"/>
        </w:rPr>
      </w:pPr>
      <w:r w:rsidRPr="00A20CA6">
        <w:rPr>
          <w:color w:val="1F3864" w:themeColor="accent1" w:themeShade="80"/>
        </w:rPr>
        <w:t>Advanced Manufacturing</w:t>
      </w:r>
    </w:p>
    <w:p w:rsidR="00930EE0" w:rsidRDefault="00930EE0" w:rsidP="00930EE0"/>
    <w:p w:rsidR="00930EE0" w:rsidRDefault="00930EE0">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People</w:t>
      </w:r>
    </w:p>
    <w:p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rsidR="009F2A71" w:rsidRPr="00DC0B82" w:rsidRDefault="008C7CE2">
      <w:pPr>
        <w:rPr>
          <w:color w:val="1F3864" w:themeColor="accent1" w:themeShade="80"/>
        </w:rPr>
      </w:pPr>
      <w:r w:rsidRPr="00653F1A">
        <w:rPr>
          <w:color w:val="1F3864" w:themeColor="accent1" w:themeShade="80"/>
        </w:rPr>
        <w:t xml:space="preserve">There are </w:t>
      </w:r>
      <w:r w:rsidR="00653F1A" w:rsidRPr="00653F1A">
        <w:rPr>
          <w:color w:val="1F3864" w:themeColor="accent1" w:themeShade="80"/>
        </w:rPr>
        <w:t>3,969</w:t>
      </w:r>
      <w:r w:rsidRPr="00653F1A">
        <w:rPr>
          <w:color w:val="1F3864" w:themeColor="accent1" w:themeShade="80"/>
        </w:rPr>
        <w:t xml:space="preserve"> students enrolled in grades 9-12 across the region’s </w:t>
      </w:r>
      <w:r w:rsidR="00D915E0" w:rsidRPr="00653F1A">
        <w:rPr>
          <w:color w:val="1F3864" w:themeColor="accent1" w:themeShade="80"/>
        </w:rPr>
        <w:t>ten</w:t>
      </w:r>
      <w:r w:rsidRPr="00653F1A">
        <w:rPr>
          <w:color w:val="1F3864" w:themeColor="accent1" w:themeShade="80"/>
        </w:rPr>
        <w:t xml:space="preserve"> school districts.</w:t>
      </w:r>
      <w:r w:rsidR="00324FF5" w:rsidRPr="00653F1A">
        <w:rPr>
          <w:color w:val="1F3864" w:themeColor="accent1" w:themeShade="80"/>
        </w:rPr>
        <w:t xml:space="preserve"> Trends </w:t>
      </w:r>
      <w:r w:rsidR="00324FF5" w:rsidRPr="00197BB0">
        <w:rPr>
          <w:color w:val="1F3864" w:themeColor="accent1" w:themeShade="80"/>
        </w:rPr>
        <w:t>in the region’s population will have an obvious effect on th</w:t>
      </w:r>
      <w:r w:rsidR="00942870" w:rsidRPr="00197BB0">
        <w:rPr>
          <w:color w:val="1F3864" w:themeColor="accent1" w:themeShade="80"/>
        </w:rPr>
        <w:t xml:space="preserve">at enrollment and warrants </w:t>
      </w:r>
      <w:r w:rsidR="00CA7862" w:rsidRPr="00197BB0">
        <w:rPr>
          <w:color w:val="1F3864" w:themeColor="accent1" w:themeShade="80"/>
        </w:rPr>
        <w:t xml:space="preserve">regular </w:t>
      </w:r>
      <w:r w:rsidR="00942870" w:rsidRPr="00197BB0">
        <w:rPr>
          <w:color w:val="1F3864" w:themeColor="accent1" w:themeShade="80"/>
        </w:rPr>
        <w:t>a</w:t>
      </w:r>
      <w:r w:rsidR="00CA7862" w:rsidRPr="00197BB0">
        <w:rPr>
          <w:color w:val="1F3864" w:themeColor="accent1" w:themeShade="80"/>
        </w:rPr>
        <w:t xml:space="preserve">nalysis. </w:t>
      </w:r>
      <w:r w:rsidR="000204B9" w:rsidRPr="00197BB0">
        <w:rPr>
          <w:color w:val="1F3864" w:themeColor="accent1" w:themeShade="80"/>
        </w:rPr>
        <w:t>CTE</w:t>
      </w:r>
      <w:r w:rsidR="002B348E" w:rsidRPr="00197BB0">
        <w:rPr>
          <w:color w:val="1F3864" w:themeColor="accent1" w:themeShade="80"/>
        </w:rPr>
        <w:t xml:space="preserve"> </w:t>
      </w:r>
      <w:r w:rsidR="00A9178B" w:rsidRPr="00197BB0">
        <w:rPr>
          <w:color w:val="1F3864" w:themeColor="accent1" w:themeShade="80"/>
        </w:rPr>
        <w:t>Region G</w:t>
      </w:r>
      <w:r w:rsidR="000204B9" w:rsidRPr="00197BB0">
        <w:rPr>
          <w:color w:val="1F3864" w:themeColor="accent1" w:themeShade="80"/>
        </w:rPr>
        <w:t xml:space="preserve"> has seen </w:t>
      </w:r>
      <w:r w:rsidR="00C62101" w:rsidRPr="00197BB0">
        <w:rPr>
          <w:color w:val="1F3864" w:themeColor="accent1" w:themeShade="80"/>
        </w:rPr>
        <w:t>generally negative</w:t>
      </w:r>
      <w:r w:rsidR="000204B9" w:rsidRPr="00197BB0">
        <w:rPr>
          <w:color w:val="1F3864" w:themeColor="accent1" w:themeShade="80"/>
        </w:rPr>
        <w:t xml:space="preserve"> population trends over recent year</w:t>
      </w:r>
      <w:r w:rsidR="00EF6820" w:rsidRPr="00197BB0">
        <w:rPr>
          <w:color w:val="1F3864" w:themeColor="accent1" w:themeShade="80"/>
        </w:rPr>
        <w:t xml:space="preserve">s, with </w:t>
      </w:r>
      <w:r w:rsidR="006C4526" w:rsidRPr="00197BB0">
        <w:rPr>
          <w:color w:val="1F3864" w:themeColor="accent1" w:themeShade="80"/>
        </w:rPr>
        <w:t>none of the region’s counties</w:t>
      </w:r>
      <w:r w:rsidR="00EF6820" w:rsidRPr="00197BB0">
        <w:rPr>
          <w:color w:val="1F3864" w:themeColor="accent1" w:themeShade="80"/>
        </w:rPr>
        <w:t xml:space="preserve"> experiencing net positive growth since 2010.</w:t>
      </w:r>
      <w:r w:rsidR="005603D1" w:rsidRPr="00197BB0">
        <w:rPr>
          <w:color w:val="1F3864" w:themeColor="accent1" w:themeShade="80"/>
        </w:rPr>
        <w:t xml:space="preserve"> Combined, the region’s population has decreased </w:t>
      </w:r>
      <w:r w:rsidR="006C4526" w:rsidRPr="00197BB0">
        <w:rPr>
          <w:color w:val="1F3864" w:themeColor="accent1" w:themeShade="80"/>
        </w:rPr>
        <w:t>6.</w:t>
      </w:r>
      <w:r w:rsidR="00197BB0" w:rsidRPr="00197BB0">
        <w:rPr>
          <w:color w:val="1F3864" w:themeColor="accent1" w:themeShade="80"/>
        </w:rPr>
        <w:t>2</w:t>
      </w:r>
      <w:r w:rsidR="005603D1" w:rsidRPr="00197BB0">
        <w:rPr>
          <w:color w:val="1F3864" w:themeColor="accent1" w:themeShade="80"/>
        </w:rPr>
        <w:t>% since that time</w:t>
      </w:r>
      <w:r w:rsidR="009B44C8" w:rsidRPr="00197BB0">
        <w:rPr>
          <w:color w:val="1F3864" w:themeColor="accent1" w:themeShade="80"/>
        </w:rPr>
        <w:t xml:space="preserve">, including </w:t>
      </w:r>
      <w:r w:rsidR="00C56FA3" w:rsidRPr="00197BB0">
        <w:rPr>
          <w:color w:val="1F3864" w:themeColor="accent1" w:themeShade="80"/>
        </w:rPr>
        <w:t>an 8.9</w:t>
      </w:r>
      <w:r w:rsidR="009B44C8" w:rsidRPr="00197BB0">
        <w:rPr>
          <w:color w:val="1F3864" w:themeColor="accent1" w:themeShade="80"/>
        </w:rPr>
        <w:t xml:space="preserve">% decline in </w:t>
      </w:r>
      <w:r w:rsidR="00C56FA3" w:rsidRPr="00197BB0">
        <w:rPr>
          <w:color w:val="1F3864" w:themeColor="accent1" w:themeShade="80"/>
        </w:rPr>
        <w:t>Sierra</w:t>
      </w:r>
      <w:r w:rsidR="009B44C8" w:rsidRPr="00197BB0">
        <w:rPr>
          <w:color w:val="1F3864" w:themeColor="accent1" w:themeShade="80"/>
        </w:rPr>
        <w:t xml:space="preserve"> County.</w:t>
      </w:r>
    </w:p>
    <w:p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993"/>
        <w:gridCol w:w="981"/>
        <w:gridCol w:w="876"/>
        <w:gridCol w:w="986"/>
        <w:gridCol w:w="968"/>
        <w:gridCol w:w="875"/>
        <w:gridCol w:w="903"/>
        <w:gridCol w:w="886"/>
        <w:gridCol w:w="919"/>
        <w:gridCol w:w="943"/>
      </w:tblGrid>
      <w:tr w:rsidR="00DC0B82" w:rsidRPr="00DC0B82" w:rsidTr="00D04854">
        <w:trPr>
          <w:cnfStyle w:val="100000000000"/>
          <w:trHeight w:val="389"/>
        </w:trPr>
        <w:tc>
          <w:tcPr>
            <w:tcW w:w="993" w:type="dxa"/>
            <w:noWrap/>
            <w:hideMark/>
          </w:tcPr>
          <w:p w:rsidR="00CB57A4" w:rsidRPr="00936B5D" w:rsidRDefault="00CB57A4" w:rsidP="00CB57A4">
            <w:r w:rsidRPr="00936B5D">
              <w:t>Year</w:t>
            </w:r>
          </w:p>
        </w:tc>
        <w:tc>
          <w:tcPr>
            <w:tcW w:w="981" w:type="dxa"/>
            <w:noWrap/>
            <w:hideMark/>
          </w:tcPr>
          <w:p w:rsidR="00CB57A4" w:rsidRPr="00936B5D" w:rsidRDefault="00CB57A4" w:rsidP="00CB57A4">
            <w:pPr>
              <w:jc w:val="center"/>
            </w:pPr>
            <w:r w:rsidRPr="00936B5D">
              <w:t>2010</w:t>
            </w:r>
          </w:p>
        </w:tc>
        <w:tc>
          <w:tcPr>
            <w:tcW w:w="876" w:type="dxa"/>
            <w:noWrap/>
            <w:hideMark/>
          </w:tcPr>
          <w:p w:rsidR="00CB57A4" w:rsidRPr="00936B5D" w:rsidRDefault="00CB57A4" w:rsidP="00CB57A4">
            <w:pPr>
              <w:jc w:val="center"/>
            </w:pPr>
            <w:r w:rsidRPr="00936B5D">
              <w:t>2011</w:t>
            </w:r>
          </w:p>
        </w:tc>
        <w:tc>
          <w:tcPr>
            <w:tcW w:w="986" w:type="dxa"/>
            <w:noWrap/>
            <w:hideMark/>
          </w:tcPr>
          <w:p w:rsidR="00CB57A4" w:rsidRPr="00936B5D" w:rsidRDefault="00CB57A4" w:rsidP="00CB57A4">
            <w:pPr>
              <w:jc w:val="center"/>
            </w:pPr>
            <w:r w:rsidRPr="00936B5D">
              <w:t>2012</w:t>
            </w:r>
          </w:p>
        </w:tc>
        <w:tc>
          <w:tcPr>
            <w:tcW w:w="968" w:type="dxa"/>
            <w:noWrap/>
            <w:hideMark/>
          </w:tcPr>
          <w:p w:rsidR="00CB57A4" w:rsidRPr="00936B5D" w:rsidRDefault="00CB57A4" w:rsidP="00CB57A4">
            <w:pPr>
              <w:jc w:val="center"/>
            </w:pPr>
            <w:r w:rsidRPr="00936B5D">
              <w:t>2013</w:t>
            </w:r>
          </w:p>
        </w:tc>
        <w:tc>
          <w:tcPr>
            <w:tcW w:w="875" w:type="dxa"/>
            <w:noWrap/>
            <w:hideMark/>
          </w:tcPr>
          <w:p w:rsidR="00CB57A4" w:rsidRPr="00936B5D" w:rsidRDefault="00CB57A4" w:rsidP="00CB57A4">
            <w:pPr>
              <w:jc w:val="center"/>
            </w:pPr>
            <w:r w:rsidRPr="00936B5D">
              <w:t>2014</w:t>
            </w:r>
          </w:p>
        </w:tc>
        <w:tc>
          <w:tcPr>
            <w:tcW w:w="903" w:type="dxa"/>
            <w:noWrap/>
            <w:hideMark/>
          </w:tcPr>
          <w:p w:rsidR="00CB57A4" w:rsidRPr="00936B5D" w:rsidRDefault="00CB57A4" w:rsidP="00CB57A4">
            <w:pPr>
              <w:jc w:val="center"/>
            </w:pPr>
            <w:r w:rsidRPr="00936B5D">
              <w:t>2015</w:t>
            </w:r>
          </w:p>
        </w:tc>
        <w:tc>
          <w:tcPr>
            <w:tcW w:w="886" w:type="dxa"/>
            <w:noWrap/>
            <w:hideMark/>
          </w:tcPr>
          <w:p w:rsidR="00CB57A4" w:rsidRPr="00936B5D" w:rsidRDefault="00CB57A4" w:rsidP="00CB57A4">
            <w:pPr>
              <w:jc w:val="center"/>
            </w:pPr>
            <w:r w:rsidRPr="00936B5D">
              <w:t>2016</w:t>
            </w:r>
          </w:p>
        </w:tc>
        <w:tc>
          <w:tcPr>
            <w:tcW w:w="919" w:type="dxa"/>
            <w:noWrap/>
            <w:hideMark/>
          </w:tcPr>
          <w:p w:rsidR="00CB57A4" w:rsidRPr="00936B5D" w:rsidRDefault="00CB57A4" w:rsidP="00CB57A4">
            <w:pPr>
              <w:jc w:val="center"/>
            </w:pPr>
            <w:r w:rsidRPr="00936B5D">
              <w:t>2017</w:t>
            </w:r>
          </w:p>
        </w:tc>
        <w:tc>
          <w:tcPr>
            <w:tcW w:w="943" w:type="dxa"/>
            <w:noWrap/>
            <w:hideMark/>
          </w:tcPr>
          <w:p w:rsidR="00CB57A4" w:rsidRPr="00936B5D" w:rsidRDefault="00CB57A4" w:rsidP="00CB57A4">
            <w:pPr>
              <w:jc w:val="center"/>
            </w:pPr>
            <w:r w:rsidRPr="00936B5D">
              <w:t>2018</w:t>
            </w:r>
          </w:p>
        </w:tc>
      </w:tr>
      <w:tr w:rsidR="00D04854" w:rsidRPr="00DC0B82" w:rsidTr="00D04854">
        <w:trPr>
          <w:cnfStyle w:val="000000100000"/>
          <w:trHeight w:val="432"/>
        </w:trPr>
        <w:tc>
          <w:tcPr>
            <w:tcW w:w="993" w:type="dxa"/>
            <w:noWrap/>
          </w:tcPr>
          <w:p w:rsidR="00D04854" w:rsidRPr="00DC0B82" w:rsidRDefault="00D04854" w:rsidP="00D04854">
            <w:r>
              <w:t>Grant</w:t>
            </w:r>
          </w:p>
        </w:tc>
        <w:tc>
          <w:tcPr>
            <w:tcW w:w="981" w:type="dxa"/>
            <w:noWrap/>
          </w:tcPr>
          <w:p w:rsidR="00D04854" w:rsidRPr="00DC0B82" w:rsidRDefault="00D04854" w:rsidP="00D04854">
            <w:pPr>
              <w:jc w:val="center"/>
            </w:pPr>
            <w:r w:rsidRPr="00B174F7">
              <w:t>29,381</w:t>
            </w:r>
          </w:p>
        </w:tc>
        <w:tc>
          <w:tcPr>
            <w:tcW w:w="876" w:type="dxa"/>
            <w:noWrap/>
          </w:tcPr>
          <w:p w:rsidR="00D04854" w:rsidRPr="00DC0B82" w:rsidRDefault="00D04854" w:rsidP="00D04854">
            <w:pPr>
              <w:jc w:val="center"/>
            </w:pPr>
            <w:r w:rsidRPr="00B174F7">
              <w:t>29,338</w:t>
            </w:r>
          </w:p>
        </w:tc>
        <w:tc>
          <w:tcPr>
            <w:tcW w:w="986" w:type="dxa"/>
            <w:noWrap/>
          </w:tcPr>
          <w:p w:rsidR="00D04854" w:rsidRPr="00DC0B82" w:rsidRDefault="00D04854" w:rsidP="00D04854">
            <w:pPr>
              <w:jc w:val="center"/>
            </w:pPr>
            <w:r w:rsidRPr="00B174F7">
              <w:t>29,245</w:t>
            </w:r>
          </w:p>
        </w:tc>
        <w:tc>
          <w:tcPr>
            <w:tcW w:w="968" w:type="dxa"/>
            <w:noWrap/>
          </w:tcPr>
          <w:p w:rsidR="00D04854" w:rsidRPr="00DC0B82" w:rsidRDefault="00D04854" w:rsidP="00D04854">
            <w:pPr>
              <w:jc w:val="center"/>
            </w:pPr>
            <w:r w:rsidRPr="00B174F7">
              <w:t>29,096</w:t>
            </w:r>
          </w:p>
        </w:tc>
        <w:tc>
          <w:tcPr>
            <w:tcW w:w="875" w:type="dxa"/>
            <w:noWrap/>
          </w:tcPr>
          <w:p w:rsidR="00D04854" w:rsidRPr="00DC0B82" w:rsidRDefault="00D04854" w:rsidP="00D04854">
            <w:pPr>
              <w:jc w:val="center"/>
            </w:pPr>
            <w:r w:rsidRPr="00B174F7">
              <w:t>28,863</w:t>
            </w:r>
          </w:p>
        </w:tc>
        <w:tc>
          <w:tcPr>
            <w:tcW w:w="903" w:type="dxa"/>
            <w:noWrap/>
          </w:tcPr>
          <w:p w:rsidR="00D04854" w:rsidRPr="00DC0B82" w:rsidRDefault="00D04854" w:rsidP="00D04854">
            <w:pPr>
              <w:jc w:val="center"/>
            </w:pPr>
            <w:r w:rsidRPr="00B174F7">
              <w:t>28,361</w:t>
            </w:r>
          </w:p>
        </w:tc>
        <w:tc>
          <w:tcPr>
            <w:tcW w:w="886" w:type="dxa"/>
            <w:noWrap/>
          </w:tcPr>
          <w:p w:rsidR="00D04854" w:rsidRPr="00DC0B82" w:rsidRDefault="00D04854" w:rsidP="00D04854">
            <w:pPr>
              <w:jc w:val="center"/>
            </w:pPr>
            <w:r w:rsidRPr="00B174F7">
              <w:t>28,043</w:t>
            </w:r>
          </w:p>
        </w:tc>
        <w:tc>
          <w:tcPr>
            <w:tcW w:w="919" w:type="dxa"/>
            <w:noWrap/>
          </w:tcPr>
          <w:p w:rsidR="00D04854" w:rsidRPr="00DC0B82" w:rsidRDefault="00D04854" w:rsidP="00D04854">
            <w:pPr>
              <w:jc w:val="center"/>
            </w:pPr>
            <w:r w:rsidRPr="00B174F7">
              <w:t>27,692</w:t>
            </w:r>
          </w:p>
        </w:tc>
        <w:tc>
          <w:tcPr>
            <w:tcW w:w="943" w:type="dxa"/>
            <w:noWrap/>
          </w:tcPr>
          <w:p w:rsidR="00D04854" w:rsidRPr="00DC0B82" w:rsidRDefault="00D04854" w:rsidP="00D04854">
            <w:pPr>
              <w:jc w:val="center"/>
            </w:pPr>
            <w:r w:rsidRPr="00B174F7">
              <w:t>27,346</w:t>
            </w:r>
          </w:p>
        </w:tc>
      </w:tr>
      <w:tr w:rsidR="006E0F58" w:rsidRPr="00DC0B82" w:rsidTr="00D04854">
        <w:trPr>
          <w:cnfStyle w:val="000000010000"/>
          <w:trHeight w:val="432"/>
        </w:trPr>
        <w:tc>
          <w:tcPr>
            <w:tcW w:w="993" w:type="dxa"/>
            <w:noWrap/>
          </w:tcPr>
          <w:p w:rsidR="006E0F58" w:rsidRPr="00DC0B82" w:rsidRDefault="006E0F58" w:rsidP="006E0F58">
            <w:r>
              <w:t>Socorro</w:t>
            </w:r>
          </w:p>
        </w:tc>
        <w:tc>
          <w:tcPr>
            <w:tcW w:w="981" w:type="dxa"/>
            <w:noWrap/>
          </w:tcPr>
          <w:p w:rsidR="006E0F58" w:rsidRPr="00DC0B82" w:rsidRDefault="006E0F58" w:rsidP="006E0F58">
            <w:pPr>
              <w:jc w:val="center"/>
            </w:pPr>
            <w:r w:rsidRPr="00CE182F">
              <w:t>17,789</w:t>
            </w:r>
          </w:p>
        </w:tc>
        <w:tc>
          <w:tcPr>
            <w:tcW w:w="876" w:type="dxa"/>
            <w:noWrap/>
          </w:tcPr>
          <w:p w:rsidR="006E0F58" w:rsidRPr="00DC0B82" w:rsidRDefault="006E0F58" w:rsidP="006E0F58">
            <w:pPr>
              <w:jc w:val="center"/>
            </w:pPr>
            <w:r w:rsidRPr="00CE182F">
              <w:t>17,776</w:t>
            </w:r>
          </w:p>
        </w:tc>
        <w:tc>
          <w:tcPr>
            <w:tcW w:w="986" w:type="dxa"/>
            <w:noWrap/>
          </w:tcPr>
          <w:p w:rsidR="006E0F58" w:rsidRPr="00DC0B82" w:rsidRDefault="006E0F58" w:rsidP="006E0F58">
            <w:pPr>
              <w:jc w:val="center"/>
            </w:pPr>
            <w:r w:rsidRPr="00CE182F">
              <w:t>17,481</w:t>
            </w:r>
          </w:p>
        </w:tc>
        <w:tc>
          <w:tcPr>
            <w:tcW w:w="968" w:type="dxa"/>
            <w:noWrap/>
          </w:tcPr>
          <w:p w:rsidR="006E0F58" w:rsidRPr="00DC0B82" w:rsidRDefault="006E0F58" w:rsidP="006E0F58">
            <w:pPr>
              <w:jc w:val="center"/>
            </w:pPr>
            <w:r w:rsidRPr="00CE182F">
              <w:t>17,514</w:t>
            </w:r>
          </w:p>
        </w:tc>
        <w:tc>
          <w:tcPr>
            <w:tcW w:w="875" w:type="dxa"/>
            <w:noWrap/>
          </w:tcPr>
          <w:p w:rsidR="006E0F58" w:rsidRPr="00DC0B82" w:rsidRDefault="006E0F58" w:rsidP="006E0F58">
            <w:pPr>
              <w:jc w:val="center"/>
            </w:pPr>
            <w:r w:rsidRPr="00CE182F">
              <w:t>17,267</w:t>
            </w:r>
          </w:p>
        </w:tc>
        <w:tc>
          <w:tcPr>
            <w:tcW w:w="903" w:type="dxa"/>
            <w:noWrap/>
          </w:tcPr>
          <w:p w:rsidR="006E0F58" w:rsidRPr="00DC0B82" w:rsidRDefault="006E0F58" w:rsidP="006E0F58">
            <w:pPr>
              <w:jc w:val="center"/>
            </w:pPr>
            <w:r w:rsidRPr="00CE182F">
              <w:t>17,146</w:t>
            </w:r>
          </w:p>
        </w:tc>
        <w:tc>
          <w:tcPr>
            <w:tcW w:w="886" w:type="dxa"/>
            <w:noWrap/>
          </w:tcPr>
          <w:p w:rsidR="006E0F58" w:rsidRPr="00DC0B82" w:rsidRDefault="006E0F58" w:rsidP="006E0F58">
            <w:pPr>
              <w:jc w:val="center"/>
            </w:pPr>
            <w:r w:rsidRPr="00CE182F">
              <w:t>16,967</w:t>
            </w:r>
          </w:p>
        </w:tc>
        <w:tc>
          <w:tcPr>
            <w:tcW w:w="919" w:type="dxa"/>
            <w:noWrap/>
          </w:tcPr>
          <w:p w:rsidR="006E0F58" w:rsidRPr="00DC0B82" w:rsidRDefault="006E0F58" w:rsidP="006E0F58">
            <w:pPr>
              <w:jc w:val="center"/>
            </w:pPr>
            <w:r w:rsidRPr="00CE182F">
              <w:t>16,885</w:t>
            </w:r>
          </w:p>
        </w:tc>
        <w:tc>
          <w:tcPr>
            <w:tcW w:w="943" w:type="dxa"/>
            <w:noWrap/>
          </w:tcPr>
          <w:p w:rsidR="006E0F58" w:rsidRPr="00DC0B82" w:rsidRDefault="006E0F58" w:rsidP="006E0F58">
            <w:pPr>
              <w:jc w:val="center"/>
            </w:pPr>
            <w:r w:rsidRPr="00CE182F">
              <w:t>16,735</w:t>
            </w:r>
          </w:p>
        </w:tc>
      </w:tr>
      <w:tr w:rsidR="00105BAF" w:rsidRPr="00DC0B82" w:rsidTr="00D04854">
        <w:trPr>
          <w:cnfStyle w:val="000000100000"/>
          <w:trHeight w:val="432"/>
        </w:trPr>
        <w:tc>
          <w:tcPr>
            <w:tcW w:w="993" w:type="dxa"/>
            <w:noWrap/>
          </w:tcPr>
          <w:p w:rsidR="00105BAF" w:rsidRPr="00DC0B82" w:rsidRDefault="00105BAF" w:rsidP="00105BAF">
            <w:r>
              <w:t>Catron</w:t>
            </w:r>
          </w:p>
        </w:tc>
        <w:tc>
          <w:tcPr>
            <w:tcW w:w="981" w:type="dxa"/>
            <w:noWrap/>
          </w:tcPr>
          <w:p w:rsidR="00105BAF" w:rsidRPr="00DC0B82" w:rsidRDefault="00105BAF" w:rsidP="00105BAF">
            <w:pPr>
              <w:jc w:val="center"/>
            </w:pPr>
            <w:r w:rsidRPr="00A16C07">
              <w:t>3,750</w:t>
            </w:r>
          </w:p>
        </w:tc>
        <w:tc>
          <w:tcPr>
            <w:tcW w:w="876" w:type="dxa"/>
            <w:noWrap/>
          </w:tcPr>
          <w:p w:rsidR="00105BAF" w:rsidRPr="00DC0B82" w:rsidRDefault="00105BAF" w:rsidP="00105BAF">
            <w:pPr>
              <w:jc w:val="center"/>
            </w:pPr>
            <w:r w:rsidRPr="00A16C07">
              <w:t>3,719</w:t>
            </w:r>
          </w:p>
        </w:tc>
        <w:tc>
          <w:tcPr>
            <w:tcW w:w="986" w:type="dxa"/>
            <w:noWrap/>
          </w:tcPr>
          <w:p w:rsidR="00105BAF" w:rsidRPr="00DC0B82" w:rsidRDefault="00105BAF" w:rsidP="00105BAF">
            <w:pPr>
              <w:jc w:val="center"/>
            </w:pPr>
            <w:r w:rsidRPr="00A16C07">
              <w:t>3,638</w:t>
            </w:r>
          </w:p>
        </w:tc>
        <w:tc>
          <w:tcPr>
            <w:tcW w:w="968" w:type="dxa"/>
            <w:noWrap/>
          </w:tcPr>
          <w:p w:rsidR="00105BAF" w:rsidRPr="00DC0B82" w:rsidRDefault="00105BAF" w:rsidP="00105BAF">
            <w:pPr>
              <w:jc w:val="center"/>
            </w:pPr>
            <w:r w:rsidRPr="00A16C07">
              <w:t>3,589</w:t>
            </w:r>
          </w:p>
        </w:tc>
        <w:tc>
          <w:tcPr>
            <w:tcW w:w="875" w:type="dxa"/>
            <w:noWrap/>
          </w:tcPr>
          <w:p w:rsidR="00105BAF" w:rsidRPr="00DC0B82" w:rsidRDefault="00105BAF" w:rsidP="00105BAF">
            <w:pPr>
              <w:jc w:val="center"/>
            </w:pPr>
            <w:r w:rsidRPr="00A16C07">
              <w:t>3,550</w:t>
            </w:r>
          </w:p>
        </w:tc>
        <w:tc>
          <w:tcPr>
            <w:tcW w:w="903" w:type="dxa"/>
            <w:noWrap/>
          </w:tcPr>
          <w:p w:rsidR="00105BAF" w:rsidRPr="00DC0B82" w:rsidRDefault="00105BAF" w:rsidP="00105BAF">
            <w:pPr>
              <w:jc w:val="center"/>
            </w:pPr>
            <w:r w:rsidRPr="00A16C07">
              <w:t>3,480</w:t>
            </w:r>
          </w:p>
        </w:tc>
        <w:tc>
          <w:tcPr>
            <w:tcW w:w="886" w:type="dxa"/>
            <w:noWrap/>
          </w:tcPr>
          <w:p w:rsidR="00105BAF" w:rsidRPr="00DC0B82" w:rsidRDefault="00105BAF" w:rsidP="00105BAF">
            <w:pPr>
              <w:jc w:val="center"/>
            </w:pPr>
            <w:r w:rsidRPr="00A16C07">
              <w:t>3,522</w:t>
            </w:r>
          </w:p>
        </w:tc>
        <w:tc>
          <w:tcPr>
            <w:tcW w:w="919" w:type="dxa"/>
            <w:noWrap/>
          </w:tcPr>
          <w:p w:rsidR="00105BAF" w:rsidRPr="00DC0B82" w:rsidRDefault="00105BAF" w:rsidP="00105BAF">
            <w:pPr>
              <w:jc w:val="center"/>
            </w:pPr>
            <w:r w:rsidRPr="00A16C07">
              <w:t>3,567</w:t>
            </w:r>
          </w:p>
        </w:tc>
        <w:tc>
          <w:tcPr>
            <w:tcW w:w="943" w:type="dxa"/>
            <w:noWrap/>
          </w:tcPr>
          <w:p w:rsidR="00105BAF" w:rsidRPr="00DC0B82" w:rsidRDefault="00105BAF" w:rsidP="00105BAF">
            <w:pPr>
              <w:jc w:val="center"/>
            </w:pPr>
            <w:r w:rsidRPr="00A16C07">
              <w:t>3,578</w:t>
            </w:r>
          </w:p>
        </w:tc>
      </w:tr>
      <w:tr w:rsidR="002E5A64" w:rsidRPr="00DC0B82" w:rsidTr="00D04854">
        <w:trPr>
          <w:cnfStyle w:val="000000010000"/>
          <w:trHeight w:val="432"/>
        </w:trPr>
        <w:tc>
          <w:tcPr>
            <w:tcW w:w="993" w:type="dxa"/>
            <w:noWrap/>
          </w:tcPr>
          <w:p w:rsidR="002E5A64" w:rsidRDefault="002E5A64" w:rsidP="002E5A64">
            <w:r>
              <w:t>Sierra</w:t>
            </w:r>
          </w:p>
        </w:tc>
        <w:tc>
          <w:tcPr>
            <w:tcW w:w="981" w:type="dxa"/>
            <w:noWrap/>
          </w:tcPr>
          <w:p w:rsidR="002E5A64" w:rsidRPr="00DC0B82" w:rsidRDefault="002E5A64" w:rsidP="002E5A64">
            <w:pPr>
              <w:jc w:val="center"/>
            </w:pPr>
            <w:r w:rsidRPr="00E97BD8">
              <w:t>12,042</w:t>
            </w:r>
          </w:p>
        </w:tc>
        <w:tc>
          <w:tcPr>
            <w:tcW w:w="876" w:type="dxa"/>
            <w:noWrap/>
          </w:tcPr>
          <w:p w:rsidR="002E5A64" w:rsidRPr="00DC0B82" w:rsidRDefault="002E5A64" w:rsidP="002E5A64">
            <w:pPr>
              <w:jc w:val="center"/>
            </w:pPr>
            <w:r w:rsidRPr="00E97BD8">
              <w:t>12,025</w:t>
            </w:r>
          </w:p>
        </w:tc>
        <w:tc>
          <w:tcPr>
            <w:tcW w:w="986" w:type="dxa"/>
            <w:noWrap/>
          </w:tcPr>
          <w:p w:rsidR="002E5A64" w:rsidRPr="00DC0B82" w:rsidRDefault="002E5A64" w:rsidP="002E5A64">
            <w:pPr>
              <w:jc w:val="center"/>
            </w:pPr>
            <w:r w:rsidRPr="00E97BD8">
              <w:t>11,857</w:t>
            </w:r>
          </w:p>
        </w:tc>
        <w:tc>
          <w:tcPr>
            <w:tcW w:w="968" w:type="dxa"/>
            <w:noWrap/>
          </w:tcPr>
          <w:p w:rsidR="002E5A64" w:rsidRPr="00DC0B82" w:rsidRDefault="002E5A64" w:rsidP="002E5A64">
            <w:pPr>
              <w:jc w:val="center"/>
            </w:pPr>
            <w:r w:rsidRPr="00E97BD8">
              <w:t>11,528</w:t>
            </w:r>
          </w:p>
        </w:tc>
        <w:tc>
          <w:tcPr>
            <w:tcW w:w="875" w:type="dxa"/>
            <w:noWrap/>
          </w:tcPr>
          <w:p w:rsidR="002E5A64" w:rsidRPr="00DC0B82" w:rsidRDefault="002E5A64" w:rsidP="002E5A64">
            <w:pPr>
              <w:jc w:val="center"/>
            </w:pPr>
            <w:r w:rsidRPr="00E97BD8">
              <w:t>11,267</w:t>
            </w:r>
          </w:p>
        </w:tc>
        <w:tc>
          <w:tcPr>
            <w:tcW w:w="903" w:type="dxa"/>
            <w:noWrap/>
          </w:tcPr>
          <w:p w:rsidR="002E5A64" w:rsidRPr="00DC0B82" w:rsidRDefault="002E5A64" w:rsidP="002E5A64">
            <w:pPr>
              <w:jc w:val="center"/>
            </w:pPr>
            <w:r w:rsidRPr="00E97BD8">
              <w:t>11,235</w:t>
            </w:r>
          </w:p>
        </w:tc>
        <w:tc>
          <w:tcPr>
            <w:tcW w:w="886" w:type="dxa"/>
            <w:noWrap/>
          </w:tcPr>
          <w:p w:rsidR="002E5A64" w:rsidRPr="00DC0B82" w:rsidRDefault="002E5A64" w:rsidP="002E5A64">
            <w:pPr>
              <w:jc w:val="center"/>
            </w:pPr>
            <w:r w:rsidRPr="00E97BD8">
              <w:t>11,113</w:t>
            </w:r>
          </w:p>
        </w:tc>
        <w:tc>
          <w:tcPr>
            <w:tcW w:w="919" w:type="dxa"/>
            <w:noWrap/>
          </w:tcPr>
          <w:p w:rsidR="002E5A64" w:rsidRPr="00DC0B82" w:rsidRDefault="002E5A64" w:rsidP="002E5A64">
            <w:pPr>
              <w:jc w:val="center"/>
            </w:pPr>
            <w:r w:rsidRPr="00E97BD8">
              <w:t>11,090</w:t>
            </w:r>
          </w:p>
        </w:tc>
        <w:tc>
          <w:tcPr>
            <w:tcW w:w="943" w:type="dxa"/>
            <w:noWrap/>
          </w:tcPr>
          <w:p w:rsidR="002E5A64" w:rsidRPr="00DC0B82" w:rsidRDefault="002E5A64" w:rsidP="002E5A64">
            <w:pPr>
              <w:jc w:val="center"/>
            </w:pPr>
            <w:r w:rsidRPr="00E97BD8">
              <w:t>10,968</w:t>
            </w:r>
          </w:p>
        </w:tc>
      </w:tr>
      <w:tr w:rsidR="00046D46" w:rsidRPr="00DC0B82" w:rsidTr="00046D46">
        <w:trPr>
          <w:cnfStyle w:val="000000100000"/>
          <w:trHeight w:val="432"/>
        </w:trPr>
        <w:tc>
          <w:tcPr>
            <w:tcW w:w="993" w:type="dxa"/>
            <w:noWrap/>
          </w:tcPr>
          <w:p w:rsidR="00046D46" w:rsidRDefault="00046D46" w:rsidP="00046D46">
            <w:r>
              <w:t>Luna</w:t>
            </w:r>
          </w:p>
        </w:tc>
        <w:tc>
          <w:tcPr>
            <w:tcW w:w="981" w:type="dxa"/>
            <w:noWrap/>
          </w:tcPr>
          <w:p w:rsidR="00046D46" w:rsidRPr="00E97BD8" w:rsidRDefault="00046D46" w:rsidP="00046D46">
            <w:pPr>
              <w:jc w:val="center"/>
            </w:pPr>
            <w:r w:rsidRPr="009F759B">
              <w:t>25,082</w:t>
            </w:r>
          </w:p>
        </w:tc>
        <w:tc>
          <w:tcPr>
            <w:tcW w:w="876" w:type="dxa"/>
            <w:noWrap/>
          </w:tcPr>
          <w:p w:rsidR="00046D46" w:rsidRPr="00E97BD8" w:rsidRDefault="00046D46" w:rsidP="00046D46">
            <w:pPr>
              <w:jc w:val="center"/>
            </w:pPr>
            <w:r w:rsidRPr="009F759B">
              <w:t>25,105</w:t>
            </w:r>
          </w:p>
        </w:tc>
        <w:tc>
          <w:tcPr>
            <w:tcW w:w="986" w:type="dxa"/>
            <w:noWrap/>
          </w:tcPr>
          <w:p w:rsidR="00046D46" w:rsidRPr="00E97BD8" w:rsidRDefault="00046D46" w:rsidP="00046D46">
            <w:pPr>
              <w:jc w:val="center"/>
            </w:pPr>
            <w:r w:rsidRPr="009F759B">
              <w:t>24,926</w:t>
            </w:r>
          </w:p>
        </w:tc>
        <w:tc>
          <w:tcPr>
            <w:tcW w:w="968" w:type="dxa"/>
            <w:noWrap/>
          </w:tcPr>
          <w:p w:rsidR="00046D46" w:rsidRPr="00E97BD8" w:rsidRDefault="00046D46" w:rsidP="00046D46">
            <w:pPr>
              <w:jc w:val="center"/>
            </w:pPr>
            <w:r w:rsidRPr="009F759B">
              <w:t>24,607</w:t>
            </w:r>
          </w:p>
        </w:tc>
        <w:tc>
          <w:tcPr>
            <w:tcW w:w="875" w:type="dxa"/>
            <w:noWrap/>
          </w:tcPr>
          <w:p w:rsidR="00046D46" w:rsidRPr="00E97BD8" w:rsidRDefault="00046D46" w:rsidP="00046D46">
            <w:pPr>
              <w:jc w:val="center"/>
            </w:pPr>
            <w:r w:rsidRPr="009F759B">
              <w:t>24,448</w:t>
            </w:r>
          </w:p>
        </w:tc>
        <w:tc>
          <w:tcPr>
            <w:tcW w:w="903" w:type="dxa"/>
            <w:noWrap/>
          </w:tcPr>
          <w:p w:rsidR="00046D46" w:rsidRPr="00E97BD8" w:rsidRDefault="00046D46" w:rsidP="00046D46">
            <w:pPr>
              <w:jc w:val="center"/>
            </w:pPr>
            <w:r w:rsidRPr="009F759B">
              <w:t>24,382</w:t>
            </w:r>
          </w:p>
        </w:tc>
        <w:tc>
          <w:tcPr>
            <w:tcW w:w="886" w:type="dxa"/>
            <w:noWrap/>
          </w:tcPr>
          <w:p w:rsidR="00046D46" w:rsidRPr="00E97BD8" w:rsidRDefault="00046D46" w:rsidP="00046D46">
            <w:pPr>
              <w:jc w:val="center"/>
            </w:pPr>
            <w:r w:rsidRPr="009F759B">
              <w:t>24,379</w:t>
            </w:r>
          </w:p>
        </w:tc>
        <w:tc>
          <w:tcPr>
            <w:tcW w:w="919" w:type="dxa"/>
            <w:noWrap/>
          </w:tcPr>
          <w:p w:rsidR="00046D46" w:rsidRPr="00E97BD8" w:rsidRDefault="00046D46" w:rsidP="00046D46">
            <w:pPr>
              <w:jc w:val="center"/>
            </w:pPr>
            <w:r w:rsidRPr="009F759B">
              <w:t>24,148</w:t>
            </w:r>
          </w:p>
        </w:tc>
        <w:tc>
          <w:tcPr>
            <w:tcW w:w="943" w:type="dxa"/>
            <w:noWrap/>
          </w:tcPr>
          <w:p w:rsidR="00046D46" w:rsidRPr="00E97BD8" w:rsidRDefault="00046D46" w:rsidP="00046D46">
            <w:pPr>
              <w:jc w:val="center"/>
            </w:pPr>
            <w:r w:rsidRPr="009F759B">
              <w:t>23,963</w:t>
            </w:r>
          </w:p>
        </w:tc>
      </w:tr>
    </w:tbl>
    <w:p w:rsidR="009F2A71" w:rsidRPr="00DC0B82" w:rsidRDefault="009F2A71">
      <w:pPr>
        <w:rPr>
          <w:color w:val="1F3864" w:themeColor="accent1" w:themeShade="80"/>
        </w:rPr>
      </w:pPr>
    </w:p>
    <w:p w:rsidR="00955A38" w:rsidRPr="00DC0B82" w:rsidRDefault="00535B36">
      <w:pPr>
        <w:rPr>
          <w:color w:val="1F3864" w:themeColor="accent1" w:themeShade="80"/>
        </w:rPr>
      </w:pPr>
      <w:r>
        <w:rPr>
          <w:noProof/>
        </w:rPr>
        <w:drawing>
          <wp:inline distT="0" distB="0" distL="0" distR="0">
            <wp:extent cx="5943600" cy="4162567"/>
            <wp:effectExtent l="0" t="0" r="0" b="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E31C877-FEBD-418B-8CC4-C3DFEB33D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A38" w:rsidRDefault="00955A38" w:rsidP="00955A38">
      <w:pPr>
        <w:rPr>
          <w:b/>
          <w:bCs/>
          <w:color w:val="1F3864" w:themeColor="accent1" w:themeShade="80"/>
        </w:rPr>
      </w:pPr>
      <w:r w:rsidRPr="00775763">
        <w:rPr>
          <w:b/>
          <w:bCs/>
          <w:color w:val="1F3864" w:themeColor="accent1" w:themeShade="80"/>
        </w:rPr>
        <w:t>Demographics</w:t>
      </w:r>
      <w:r w:rsidR="00E1242F">
        <w:rPr>
          <w:b/>
          <w:bCs/>
          <w:color w:val="1F3864" w:themeColor="accent1" w:themeShade="80"/>
        </w:rPr>
        <w:t>-Race and Ethnicity</w:t>
      </w:r>
    </w:p>
    <w:p w:rsidR="005616EE" w:rsidRDefault="005616EE" w:rsidP="00955A38">
      <w:pPr>
        <w:rPr>
          <w:b/>
          <w:bCs/>
          <w:color w:val="1F3864" w:themeColor="accent1" w:themeShade="80"/>
        </w:rPr>
      </w:pPr>
    </w:p>
    <w:p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A9178B">
        <w:rPr>
          <w:b/>
          <w:bCs/>
          <w:color w:val="1F3864" w:themeColor="accent1" w:themeShade="80"/>
          <w:sz w:val="20"/>
          <w:szCs w:val="20"/>
        </w:rPr>
        <w:t>Region G</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045"/>
        <w:gridCol w:w="1257"/>
        <w:gridCol w:w="1257"/>
        <w:gridCol w:w="1257"/>
        <w:gridCol w:w="1257"/>
        <w:gridCol w:w="1257"/>
      </w:tblGrid>
      <w:tr w:rsidR="00DC0B82" w:rsidRPr="00DC0B82" w:rsidTr="00560892">
        <w:trPr>
          <w:cnfStyle w:val="100000000000"/>
          <w:trHeight w:val="255"/>
        </w:trPr>
        <w:tc>
          <w:tcPr>
            <w:tcW w:w="3045" w:type="dxa"/>
            <w:hideMark/>
          </w:tcPr>
          <w:p w:rsidR="009C40D5" w:rsidRPr="00063FA9" w:rsidRDefault="009C40D5" w:rsidP="004045D9">
            <w:pPr>
              <w:rPr>
                <w:szCs w:val="20"/>
              </w:rPr>
            </w:pPr>
            <w:r w:rsidRPr="00063FA9">
              <w:rPr>
                <w:szCs w:val="20"/>
              </w:rPr>
              <w:t>Race/Ethnicity</w:t>
            </w:r>
          </w:p>
        </w:tc>
        <w:tc>
          <w:tcPr>
            <w:tcW w:w="1257" w:type="dxa"/>
            <w:hideMark/>
          </w:tcPr>
          <w:p w:rsidR="009C40D5" w:rsidRPr="00063FA9" w:rsidRDefault="009C40D5" w:rsidP="004045D9">
            <w:pPr>
              <w:jc w:val="center"/>
              <w:rPr>
                <w:szCs w:val="20"/>
              </w:rPr>
            </w:pPr>
            <w:r w:rsidRPr="00063FA9">
              <w:rPr>
                <w:szCs w:val="20"/>
              </w:rPr>
              <w:t>2010 Population</w:t>
            </w:r>
          </w:p>
        </w:tc>
        <w:tc>
          <w:tcPr>
            <w:tcW w:w="1257" w:type="dxa"/>
            <w:hideMark/>
          </w:tcPr>
          <w:p w:rsidR="009C40D5" w:rsidRPr="00063FA9" w:rsidRDefault="009C40D5" w:rsidP="004045D9">
            <w:pPr>
              <w:jc w:val="center"/>
              <w:rPr>
                <w:szCs w:val="20"/>
              </w:rPr>
            </w:pPr>
            <w:r w:rsidRPr="00063FA9">
              <w:rPr>
                <w:szCs w:val="20"/>
              </w:rPr>
              <w:t>2018 Population</w:t>
            </w:r>
          </w:p>
        </w:tc>
        <w:tc>
          <w:tcPr>
            <w:tcW w:w="1257" w:type="dxa"/>
            <w:hideMark/>
          </w:tcPr>
          <w:p w:rsidR="009C40D5" w:rsidRPr="00063FA9" w:rsidRDefault="009C40D5" w:rsidP="004045D9">
            <w:pPr>
              <w:jc w:val="center"/>
              <w:rPr>
                <w:szCs w:val="20"/>
              </w:rPr>
            </w:pPr>
            <w:r w:rsidRPr="00063FA9">
              <w:rPr>
                <w:szCs w:val="20"/>
              </w:rPr>
              <w:t>Change</w:t>
            </w:r>
          </w:p>
        </w:tc>
        <w:tc>
          <w:tcPr>
            <w:tcW w:w="1257" w:type="dxa"/>
            <w:hideMark/>
          </w:tcPr>
          <w:p w:rsidR="009C40D5" w:rsidRPr="00063FA9" w:rsidRDefault="009C40D5" w:rsidP="004045D9">
            <w:pPr>
              <w:jc w:val="center"/>
              <w:rPr>
                <w:szCs w:val="20"/>
              </w:rPr>
            </w:pPr>
            <w:r w:rsidRPr="00063FA9">
              <w:rPr>
                <w:szCs w:val="20"/>
              </w:rPr>
              <w:t>% Change</w:t>
            </w:r>
          </w:p>
        </w:tc>
        <w:tc>
          <w:tcPr>
            <w:tcW w:w="1257" w:type="dxa"/>
            <w:hideMark/>
          </w:tcPr>
          <w:p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DD1E2E" w:rsidRPr="00DC0B82" w:rsidTr="00F5048A">
        <w:trPr>
          <w:cnfStyle w:val="000000100000"/>
          <w:trHeight w:val="432"/>
        </w:trPr>
        <w:tc>
          <w:tcPr>
            <w:tcW w:w="3045" w:type="dxa"/>
            <w:noWrap/>
            <w:hideMark/>
          </w:tcPr>
          <w:p w:rsidR="00DD1E2E" w:rsidRPr="00DC0B82" w:rsidRDefault="00DD1E2E" w:rsidP="00DD1E2E">
            <w:pPr>
              <w:rPr>
                <w:szCs w:val="20"/>
              </w:rPr>
            </w:pPr>
            <w:r w:rsidRPr="007A0808">
              <w:t>White, Non-Hispanic</w:t>
            </w:r>
          </w:p>
        </w:tc>
        <w:tc>
          <w:tcPr>
            <w:tcW w:w="1257" w:type="dxa"/>
            <w:noWrap/>
          </w:tcPr>
          <w:p w:rsidR="00DD1E2E" w:rsidRPr="00DC0B82" w:rsidRDefault="00DD1E2E" w:rsidP="00DD1E2E">
            <w:pPr>
              <w:jc w:val="center"/>
              <w:rPr>
                <w:szCs w:val="20"/>
              </w:rPr>
            </w:pPr>
            <w:r w:rsidRPr="007A0808">
              <w:t>41,079</w:t>
            </w:r>
          </w:p>
        </w:tc>
        <w:tc>
          <w:tcPr>
            <w:tcW w:w="1257" w:type="dxa"/>
            <w:noWrap/>
          </w:tcPr>
          <w:p w:rsidR="00DD1E2E" w:rsidRPr="00DC0B82" w:rsidRDefault="00DD1E2E" w:rsidP="00DD1E2E">
            <w:pPr>
              <w:jc w:val="center"/>
              <w:rPr>
                <w:szCs w:val="20"/>
              </w:rPr>
            </w:pPr>
            <w:r w:rsidRPr="007A0808">
              <w:t>34,804</w:t>
            </w:r>
          </w:p>
        </w:tc>
        <w:tc>
          <w:tcPr>
            <w:tcW w:w="1257" w:type="dxa"/>
            <w:noWrap/>
          </w:tcPr>
          <w:p w:rsidR="00DD1E2E" w:rsidRPr="00DD1E2E" w:rsidRDefault="00DD1E2E" w:rsidP="00DD1E2E">
            <w:pPr>
              <w:jc w:val="center"/>
              <w:rPr>
                <w:color w:val="FF0000"/>
                <w:szCs w:val="20"/>
              </w:rPr>
            </w:pPr>
            <w:r w:rsidRPr="00DD1E2E">
              <w:rPr>
                <w:color w:val="FF0000"/>
              </w:rPr>
              <w:t xml:space="preserve"> (6,275)</w:t>
            </w:r>
          </w:p>
        </w:tc>
        <w:tc>
          <w:tcPr>
            <w:tcW w:w="1257" w:type="dxa"/>
            <w:noWrap/>
          </w:tcPr>
          <w:p w:rsidR="00DD1E2E" w:rsidRPr="00DD1E2E" w:rsidRDefault="00DD1E2E" w:rsidP="00DD1E2E">
            <w:pPr>
              <w:jc w:val="center"/>
              <w:rPr>
                <w:color w:val="FF0000"/>
                <w:szCs w:val="20"/>
              </w:rPr>
            </w:pPr>
            <w:r w:rsidRPr="00DD1E2E">
              <w:rPr>
                <w:color w:val="FF0000"/>
              </w:rPr>
              <w:t>-15.3%</w:t>
            </w:r>
          </w:p>
        </w:tc>
        <w:tc>
          <w:tcPr>
            <w:tcW w:w="1257" w:type="dxa"/>
            <w:noWrap/>
          </w:tcPr>
          <w:p w:rsidR="00DD1E2E" w:rsidRPr="00DC0B82" w:rsidRDefault="00DD1E2E" w:rsidP="00DD1E2E">
            <w:pPr>
              <w:jc w:val="center"/>
              <w:rPr>
                <w:szCs w:val="20"/>
              </w:rPr>
            </w:pPr>
            <w:r w:rsidRPr="007A0808">
              <w:t>42.1%</w:t>
            </w:r>
          </w:p>
        </w:tc>
      </w:tr>
      <w:tr w:rsidR="00DD1E2E" w:rsidRPr="00DC0B82" w:rsidTr="00F5048A">
        <w:trPr>
          <w:cnfStyle w:val="000000010000"/>
          <w:trHeight w:val="432"/>
        </w:trPr>
        <w:tc>
          <w:tcPr>
            <w:tcW w:w="3045" w:type="dxa"/>
            <w:noWrap/>
            <w:hideMark/>
          </w:tcPr>
          <w:p w:rsidR="00DD1E2E" w:rsidRPr="00DC0B82" w:rsidRDefault="00DD1E2E" w:rsidP="00DD1E2E">
            <w:pPr>
              <w:rPr>
                <w:szCs w:val="20"/>
              </w:rPr>
            </w:pPr>
            <w:r w:rsidRPr="007A0808">
              <w:t>White, Hispanic</w:t>
            </w:r>
          </w:p>
        </w:tc>
        <w:tc>
          <w:tcPr>
            <w:tcW w:w="1257" w:type="dxa"/>
            <w:noWrap/>
          </w:tcPr>
          <w:p w:rsidR="00DD1E2E" w:rsidRPr="00DC0B82" w:rsidRDefault="00DD1E2E" w:rsidP="00DD1E2E">
            <w:pPr>
              <w:jc w:val="center"/>
              <w:rPr>
                <w:szCs w:val="20"/>
              </w:rPr>
            </w:pPr>
            <w:r w:rsidRPr="007A0808">
              <w:t>40,245</w:t>
            </w:r>
          </w:p>
        </w:tc>
        <w:tc>
          <w:tcPr>
            <w:tcW w:w="1257" w:type="dxa"/>
            <w:noWrap/>
          </w:tcPr>
          <w:p w:rsidR="00DD1E2E" w:rsidRPr="00DC0B82" w:rsidRDefault="00DD1E2E" w:rsidP="00DD1E2E">
            <w:pPr>
              <w:jc w:val="center"/>
              <w:rPr>
                <w:szCs w:val="20"/>
              </w:rPr>
            </w:pPr>
            <w:r w:rsidRPr="007A0808">
              <w:t>39,519</w:t>
            </w:r>
          </w:p>
        </w:tc>
        <w:tc>
          <w:tcPr>
            <w:tcW w:w="1257" w:type="dxa"/>
            <w:noWrap/>
          </w:tcPr>
          <w:p w:rsidR="00DD1E2E" w:rsidRPr="00DD1E2E" w:rsidRDefault="00DD1E2E" w:rsidP="00DD1E2E">
            <w:pPr>
              <w:jc w:val="center"/>
              <w:rPr>
                <w:color w:val="FF0000"/>
                <w:szCs w:val="20"/>
              </w:rPr>
            </w:pPr>
            <w:r w:rsidRPr="00DD1E2E">
              <w:rPr>
                <w:color w:val="FF0000"/>
              </w:rPr>
              <w:t xml:space="preserve"> (726)</w:t>
            </w:r>
          </w:p>
        </w:tc>
        <w:tc>
          <w:tcPr>
            <w:tcW w:w="1257" w:type="dxa"/>
            <w:noWrap/>
          </w:tcPr>
          <w:p w:rsidR="00DD1E2E" w:rsidRPr="00DD1E2E" w:rsidRDefault="00DD1E2E" w:rsidP="00DD1E2E">
            <w:pPr>
              <w:jc w:val="center"/>
              <w:rPr>
                <w:color w:val="FF0000"/>
                <w:szCs w:val="20"/>
              </w:rPr>
            </w:pPr>
            <w:r w:rsidRPr="00DD1E2E">
              <w:rPr>
                <w:color w:val="FF0000"/>
              </w:rPr>
              <w:t>-1.8%</w:t>
            </w:r>
          </w:p>
        </w:tc>
        <w:tc>
          <w:tcPr>
            <w:tcW w:w="1257" w:type="dxa"/>
            <w:noWrap/>
          </w:tcPr>
          <w:p w:rsidR="00DD1E2E" w:rsidRPr="00DC0B82" w:rsidRDefault="00DD1E2E" w:rsidP="00DD1E2E">
            <w:pPr>
              <w:jc w:val="center"/>
              <w:rPr>
                <w:szCs w:val="20"/>
              </w:rPr>
            </w:pPr>
            <w:r w:rsidRPr="007A0808">
              <w:t>47.8%</w:t>
            </w:r>
          </w:p>
        </w:tc>
      </w:tr>
      <w:tr w:rsidR="00DD1E2E" w:rsidRPr="00DC0B82" w:rsidTr="00F5048A">
        <w:trPr>
          <w:cnfStyle w:val="000000100000"/>
          <w:trHeight w:val="432"/>
        </w:trPr>
        <w:tc>
          <w:tcPr>
            <w:tcW w:w="3045" w:type="dxa"/>
            <w:noWrap/>
            <w:hideMark/>
          </w:tcPr>
          <w:p w:rsidR="00DD1E2E" w:rsidRPr="00DC0B82" w:rsidRDefault="00DD1E2E" w:rsidP="00DD1E2E">
            <w:pPr>
              <w:rPr>
                <w:szCs w:val="20"/>
              </w:rPr>
            </w:pPr>
            <w:r w:rsidRPr="007A0808">
              <w:t>American Indian</w:t>
            </w:r>
            <w:r>
              <w:t xml:space="preserve">, </w:t>
            </w:r>
            <w:r w:rsidRPr="007A0808">
              <w:t>Non-Hispanic</w:t>
            </w:r>
          </w:p>
        </w:tc>
        <w:tc>
          <w:tcPr>
            <w:tcW w:w="1257" w:type="dxa"/>
            <w:noWrap/>
          </w:tcPr>
          <w:p w:rsidR="00DD1E2E" w:rsidRPr="00DC0B82" w:rsidRDefault="00DD1E2E" w:rsidP="00DD1E2E">
            <w:pPr>
              <w:jc w:val="center"/>
              <w:rPr>
                <w:szCs w:val="20"/>
              </w:rPr>
            </w:pPr>
            <w:r w:rsidRPr="007A0808">
              <w:t>2,479</w:t>
            </w:r>
          </w:p>
        </w:tc>
        <w:tc>
          <w:tcPr>
            <w:tcW w:w="1257" w:type="dxa"/>
            <w:noWrap/>
          </w:tcPr>
          <w:p w:rsidR="00DD1E2E" w:rsidRPr="00DC0B82" w:rsidRDefault="00DD1E2E" w:rsidP="00DD1E2E">
            <w:pPr>
              <w:jc w:val="center"/>
              <w:rPr>
                <w:szCs w:val="20"/>
              </w:rPr>
            </w:pPr>
            <w:r w:rsidRPr="007A0808">
              <w:t>2,679</w:t>
            </w:r>
          </w:p>
        </w:tc>
        <w:tc>
          <w:tcPr>
            <w:tcW w:w="1257" w:type="dxa"/>
            <w:noWrap/>
          </w:tcPr>
          <w:p w:rsidR="00DD1E2E" w:rsidRPr="00DC0B82" w:rsidRDefault="00DD1E2E" w:rsidP="00DD1E2E">
            <w:pPr>
              <w:jc w:val="center"/>
              <w:rPr>
                <w:szCs w:val="20"/>
              </w:rPr>
            </w:pPr>
            <w:r w:rsidRPr="007A0808">
              <w:t>200</w:t>
            </w:r>
          </w:p>
        </w:tc>
        <w:tc>
          <w:tcPr>
            <w:tcW w:w="1257" w:type="dxa"/>
            <w:noWrap/>
          </w:tcPr>
          <w:p w:rsidR="00DD1E2E" w:rsidRPr="00DC0B82" w:rsidRDefault="00DD1E2E" w:rsidP="00DD1E2E">
            <w:pPr>
              <w:jc w:val="center"/>
              <w:rPr>
                <w:szCs w:val="20"/>
              </w:rPr>
            </w:pPr>
            <w:r w:rsidRPr="007A0808">
              <w:t>8.1%</w:t>
            </w:r>
          </w:p>
        </w:tc>
        <w:tc>
          <w:tcPr>
            <w:tcW w:w="1257" w:type="dxa"/>
            <w:noWrap/>
          </w:tcPr>
          <w:p w:rsidR="00DD1E2E" w:rsidRPr="00DC0B82" w:rsidRDefault="00DD1E2E" w:rsidP="00DD1E2E">
            <w:pPr>
              <w:jc w:val="center"/>
              <w:rPr>
                <w:szCs w:val="20"/>
              </w:rPr>
            </w:pPr>
            <w:r w:rsidRPr="007A0808">
              <w:t>3.2%</w:t>
            </w:r>
          </w:p>
        </w:tc>
      </w:tr>
      <w:tr w:rsidR="00DD1E2E" w:rsidRPr="00DC0B82" w:rsidTr="00F5048A">
        <w:trPr>
          <w:cnfStyle w:val="000000010000"/>
          <w:trHeight w:val="432"/>
        </w:trPr>
        <w:tc>
          <w:tcPr>
            <w:tcW w:w="3045" w:type="dxa"/>
            <w:noWrap/>
            <w:hideMark/>
          </w:tcPr>
          <w:p w:rsidR="00DD1E2E" w:rsidRPr="00DC0B82" w:rsidRDefault="00DD1E2E" w:rsidP="00DD1E2E">
            <w:pPr>
              <w:rPr>
                <w:szCs w:val="20"/>
              </w:rPr>
            </w:pPr>
            <w:r w:rsidRPr="007A0808">
              <w:t>Other, Hispanic</w:t>
            </w:r>
          </w:p>
        </w:tc>
        <w:tc>
          <w:tcPr>
            <w:tcW w:w="1257" w:type="dxa"/>
            <w:noWrap/>
          </w:tcPr>
          <w:p w:rsidR="00DD1E2E" w:rsidRPr="00DC0B82" w:rsidRDefault="00DD1E2E" w:rsidP="00DD1E2E">
            <w:pPr>
              <w:jc w:val="center"/>
              <w:rPr>
                <w:szCs w:val="20"/>
              </w:rPr>
            </w:pPr>
            <w:r w:rsidRPr="007A0808">
              <w:t>2,220</w:t>
            </w:r>
          </w:p>
        </w:tc>
        <w:tc>
          <w:tcPr>
            <w:tcW w:w="1257" w:type="dxa"/>
            <w:noWrap/>
          </w:tcPr>
          <w:p w:rsidR="00DD1E2E" w:rsidRPr="00DC0B82" w:rsidRDefault="00DD1E2E" w:rsidP="00DD1E2E">
            <w:pPr>
              <w:jc w:val="center"/>
              <w:rPr>
                <w:szCs w:val="20"/>
              </w:rPr>
            </w:pPr>
            <w:r w:rsidRPr="007A0808">
              <w:t>2,954</w:t>
            </w:r>
          </w:p>
        </w:tc>
        <w:tc>
          <w:tcPr>
            <w:tcW w:w="1257" w:type="dxa"/>
            <w:noWrap/>
          </w:tcPr>
          <w:p w:rsidR="00DD1E2E" w:rsidRPr="00DC0B82" w:rsidRDefault="00DD1E2E" w:rsidP="00DD1E2E">
            <w:pPr>
              <w:jc w:val="center"/>
              <w:rPr>
                <w:szCs w:val="20"/>
              </w:rPr>
            </w:pPr>
            <w:r w:rsidRPr="007A0808">
              <w:t>734</w:t>
            </w:r>
          </w:p>
        </w:tc>
        <w:tc>
          <w:tcPr>
            <w:tcW w:w="1257" w:type="dxa"/>
            <w:noWrap/>
          </w:tcPr>
          <w:p w:rsidR="00DD1E2E" w:rsidRPr="00DC0B82" w:rsidRDefault="00DD1E2E" w:rsidP="00DD1E2E">
            <w:pPr>
              <w:jc w:val="center"/>
              <w:rPr>
                <w:szCs w:val="20"/>
              </w:rPr>
            </w:pPr>
            <w:r w:rsidRPr="007A0808">
              <w:t>33.1%</w:t>
            </w:r>
          </w:p>
        </w:tc>
        <w:tc>
          <w:tcPr>
            <w:tcW w:w="1257" w:type="dxa"/>
            <w:noWrap/>
          </w:tcPr>
          <w:p w:rsidR="00DD1E2E" w:rsidRPr="00DC0B82" w:rsidRDefault="00DD1E2E" w:rsidP="00DD1E2E">
            <w:pPr>
              <w:jc w:val="center"/>
              <w:rPr>
                <w:szCs w:val="20"/>
              </w:rPr>
            </w:pPr>
            <w:r w:rsidRPr="007A0808">
              <w:t>3.6%</w:t>
            </w:r>
          </w:p>
        </w:tc>
      </w:tr>
      <w:tr w:rsidR="00DD1E2E" w:rsidRPr="00DC0B82" w:rsidTr="00F5048A">
        <w:trPr>
          <w:cnfStyle w:val="000000100000"/>
          <w:trHeight w:val="432"/>
        </w:trPr>
        <w:tc>
          <w:tcPr>
            <w:tcW w:w="3045" w:type="dxa"/>
            <w:noWrap/>
            <w:hideMark/>
          </w:tcPr>
          <w:p w:rsidR="00DD1E2E" w:rsidRPr="00DC0B82" w:rsidRDefault="00DD1E2E" w:rsidP="00DD1E2E">
            <w:pPr>
              <w:rPr>
                <w:szCs w:val="20"/>
              </w:rPr>
            </w:pPr>
            <w:r w:rsidRPr="007A0808">
              <w:t>Other</w:t>
            </w:r>
          </w:p>
        </w:tc>
        <w:tc>
          <w:tcPr>
            <w:tcW w:w="1257" w:type="dxa"/>
            <w:noWrap/>
          </w:tcPr>
          <w:p w:rsidR="00DD1E2E" w:rsidRPr="00DC0B82" w:rsidRDefault="00DD1E2E" w:rsidP="00DD1E2E">
            <w:pPr>
              <w:jc w:val="center"/>
              <w:rPr>
                <w:szCs w:val="20"/>
              </w:rPr>
            </w:pPr>
            <w:r w:rsidRPr="007A0808">
              <w:t>2,021</w:t>
            </w:r>
          </w:p>
        </w:tc>
        <w:tc>
          <w:tcPr>
            <w:tcW w:w="1257" w:type="dxa"/>
            <w:noWrap/>
          </w:tcPr>
          <w:p w:rsidR="00DD1E2E" w:rsidRPr="00DC0B82" w:rsidRDefault="00DD1E2E" w:rsidP="00DD1E2E">
            <w:pPr>
              <w:jc w:val="center"/>
              <w:rPr>
                <w:szCs w:val="20"/>
              </w:rPr>
            </w:pPr>
            <w:r w:rsidRPr="007A0808">
              <w:t>2,635</w:t>
            </w:r>
          </w:p>
        </w:tc>
        <w:tc>
          <w:tcPr>
            <w:tcW w:w="1257" w:type="dxa"/>
            <w:noWrap/>
          </w:tcPr>
          <w:p w:rsidR="00DD1E2E" w:rsidRPr="00DC0B82" w:rsidRDefault="00DD1E2E" w:rsidP="00DD1E2E">
            <w:pPr>
              <w:jc w:val="center"/>
              <w:rPr>
                <w:szCs w:val="20"/>
              </w:rPr>
            </w:pPr>
            <w:r w:rsidRPr="007A0808">
              <w:t>614</w:t>
            </w:r>
          </w:p>
        </w:tc>
        <w:tc>
          <w:tcPr>
            <w:tcW w:w="1257" w:type="dxa"/>
            <w:noWrap/>
          </w:tcPr>
          <w:p w:rsidR="00DD1E2E" w:rsidRPr="00DC0B82" w:rsidRDefault="00DD1E2E" w:rsidP="00DD1E2E">
            <w:pPr>
              <w:jc w:val="center"/>
              <w:rPr>
                <w:szCs w:val="20"/>
              </w:rPr>
            </w:pPr>
            <w:r w:rsidRPr="007A0808">
              <w:t>30.4%</w:t>
            </w:r>
          </w:p>
        </w:tc>
        <w:tc>
          <w:tcPr>
            <w:tcW w:w="1257" w:type="dxa"/>
            <w:noWrap/>
          </w:tcPr>
          <w:p w:rsidR="00DD1E2E" w:rsidRPr="00DC0B82" w:rsidRDefault="00DD1E2E" w:rsidP="00DD1E2E">
            <w:pPr>
              <w:jc w:val="center"/>
              <w:rPr>
                <w:szCs w:val="20"/>
              </w:rPr>
            </w:pPr>
            <w:r w:rsidRPr="007A0808">
              <w:t>3.2%</w:t>
            </w:r>
          </w:p>
        </w:tc>
      </w:tr>
      <w:tr w:rsidR="00686566" w:rsidRPr="00DC0B82" w:rsidTr="009E230F">
        <w:trPr>
          <w:cnfStyle w:val="000000010000"/>
          <w:trHeight w:val="144"/>
        </w:trPr>
        <w:tc>
          <w:tcPr>
            <w:tcW w:w="9330" w:type="dxa"/>
            <w:gridSpan w:val="6"/>
            <w:shd w:val="clear" w:color="auto" w:fill="auto"/>
            <w:noWrap/>
          </w:tcPr>
          <w:p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rsidR="00C05C1A" w:rsidRDefault="00C05C1A">
      <w:pPr>
        <w:rPr>
          <w:color w:val="1F3864" w:themeColor="accent1" w:themeShade="80"/>
        </w:rPr>
      </w:pPr>
    </w:p>
    <w:p w:rsidR="009E230F" w:rsidRDefault="00615839">
      <w:pPr>
        <w:rPr>
          <w:color w:val="1F3864" w:themeColor="accent1" w:themeShade="80"/>
        </w:rPr>
      </w:pPr>
      <w:r>
        <w:rPr>
          <w:noProof/>
        </w:rPr>
        <w:drawing>
          <wp:inline distT="0" distB="0" distL="0" distR="0">
            <wp:extent cx="5895833" cy="4858603"/>
            <wp:effectExtent l="0" t="0" r="0" b="0"/>
            <wp:docPr id="5"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BA2B144-D004-496E-9140-E13FD1D81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27B4" w:rsidRPr="00DC0B82" w:rsidRDefault="00B327B4">
      <w:pPr>
        <w:rPr>
          <w:color w:val="1F3864" w:themeColor="accent1" w:themeShade="80"/>
        </w:rPr>
      </w:pPr>
    </w:p>
    <w:p w:rsidR="00854AD8" w:rsidRDefault="00E1242F">
      <w:pPr>
        <w:rPr>
          <w:b/>
          <w:bCs/>
          <w:color w:val="1F3864" w:themeColor="accent1" w:themeShade="80"/>
        </w:rPr>
      </w:pPr>
      <w:r>
        <w:rPr>
          <w:b/>
          <w:bCs/>
          <w:color w:val="1F3864" w:themeColor="accent1" w:themeShade="80"/>
        </w:rPr>
        <w:t>Demographics-Age</w:t>
      </w:r>
    </w:p>
    <w:p w:rsidR="007B1125" w:rsidRPr="007B1125" w:rsidRDefault="007B1125">
      <w:pPr>
        <w:rPr>
          <w:color w:val="1F3864" w:themeColor="accent1" w:themeShade="80"/>
        </w:rPr>
      </w:pPr>
      <w:r w:rsidRPr="00993B00">
        <w:rPr>
          <w:color w:val="1F3864" w:themeColor="accent1" w:themeShade="80"/>
        </w:rPr>
        <w:t xml:space="preserve">It is notable that the </w:t>
      </w:r>
      <w:r w:rsidRPr="00510BEF">
        <w:rPr>
          <w:color w:val="1F3864" w:themeColor="accent1" w:themeShade="80"/>
        </w:rPr>
        <w:t xml:space="preserve">population of the region is aging. </w:t>
      </w:r>
      <w:r w:rsidR="00A4730F" w:rsidRPr="00510BEF">
        <w:rPr>
          <w:color w:val="1F3864" w:themeColor="accent1" w:themeShade="80"/>
        </w:rPr>
        <w:t>Every age band has experienced significant decreases in the region since 2010</w:t>
      </w:r>
      <w:r w:rsidR="001B0DED" w:rsidRPr="00510BEF">
        <w:rPr>
          <w:color w:val="1F3864" w:themeColor="accent1" w:themeShade="80"/>
        </w:rPr>
        <w:t xml:space="preserve">, including a </w:t>
      </w:r>
      <w:r w:rsidR="00243378" w:rsidRPr="00510BEF">
        <w:rPr>
          <w:color w:val="1F3864" w:themeColor="accent1" w:themeShade="80"/>
        </w:rPr>
        <w:t>21.5</w:t>
      </w:r>
      <w:r w:rsidR="001B0DED" w:rsidRPr="00510BEF">
        <w:rPr>
          <w:color w:val="1F3864" w:themeColor="accent1" w:themeShade="80"/>
        </w:rPr>
        <w:t xml:space="preserve">% decline in the critical working-age band of </w:t>
      </w:r>
      <w:r w:rsidR="00704866" w:rsidRPr="00510BEF">
        <w:rPr>
          <w:color w:val="1F3864" w:themeColor="accent1" w:themeShade="80"/>
        </w:rPr>
        <w:t>40-49</w:t>
      </w:r>
      <w:r w:rsidR="007E2662" w:rsidRPr="00510BEF">
        <w:rPr>
          <w:color w:val="1F3864" w:themeColor="accent1" w:themeShade="80"/>
        </w:rPr>
        <w:t>.</w:t>
      </w:r>
      <w:r w:rsidR="00704866" w:rsidRPr="00510BEF">
        <w:rPr>
          <w:color w:val="1F3864" w:themeColor="accent1" w:themeShade="80"/>
        </w:rPr>
        <w:t xml:space="preserve"> The only age band to see any increase is </w:t>
      </w:r>
      <w:r w:rsidR="00993B00" w:rsidRPr="00510BEF">
        <w:rPr>
          <w:color w:val="1F3864" w:themeColor="accent1" w:themeShade="80"/>
        </w:rPr>
        <w:t xml:space="preserve">those 65 years and older, and their ranks have swelled by a remarkable </w:t>
      </w:r>
      <w:r w:rsidR="00510BEF" w:rsidRPr="00510BEF">
        <w:rPr>
          <w:color w:val="1F3864" w:themeColor="accent1" w:themeShade="80"/>
        </w:rPr>
        <w:t>16</w:t>
      </w:r>
      <w:r w:rsidR="00993B00" w:rsidRPr="00510BEF">
        <w:rPr>
          <w:color w:val="1F3864" w:themeColor="accent1" w:themeShade="80"/>
        </w:rPr>
        <w:t>% in recent years.</w:t>
      </w:r>
      <w:r w:rsidR="00B2032F">
        <w:rPr>
          <w:color w:val="1F3864" w:themeColor="accent1" w:themeShade="80"/>
        </w:rPr>
        <w:t xml:space="preserve"> </w:t>
      </w:r>
    </w:p>
    <w:p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A9178B">
        <w:rPr>
          <w:b/>
          <w:bCs/>
          <w:color w:val="1F3864" w:themeColor="accent1" w:themeShade="80"/>
          <w:sz w:val="20"/>
          <w:szCs w:val="20"/>
        </w:rPr>
        <w:t>Region G</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555"/>
        <w:gridCol w:w="1555"/>
        <w:gridCol w:w="1555"/>
        <w:gridCol w:w="1555"/>
        <w:gridCol w:w="1555"/>
        <w:gridCol w:w="1555"/>
      </w:tblGrid>
      <w:tr w:rsidR="00161868" w:rsidRPr="00161868" w:rsidTr="00975FD6">
        <w:trPr>
          <w:cnfStyle w:val="100000000000"/>
          <w:trHeight w:val="576"/>
        </w:trPr>
        <w:tc>
          <w:tcPr>
            <w:tcW w:w="1555" w:type="dxa"/>
            <w:hideMark/>
          </w:tcPr>
          <w:p w:rsidR="00161868" w:rsidRPr="00AB352D" w:rsidRDefault="00161868">
            <w:pPr>
              <w:rPr>
                <w:bCs/>
              </w:rPr>
            </w:pPr>
            <w:r w:rsidRPr="00AB352D">
              <w:rPr>
                <w:bCs/>
              </w:rPr>
              <w:t>Age Cohort</w:t>
            </w:r>
          </w:p>
        </w:tc>
        <w:tc>
          <w:tcPr>
            <w:tcW w:w="1555" w:type="dxa"/>
            <w:hideMark/>
          </w:tcPr>
          <w:p w:rsidR="00161868" w:rsidRPr="00AB352D" w:rsidRDefault="00161868" w:rsidP="008658F6">
            <w:pPr>
              <w:jc w:val="center"/>
              <w:rPr>
                <w:bCs/>
              </w:rPr>
            </w:pPr>
            <w:r w:rsidRPr="00AB352D">
              <w:rPr>
                <w:bCs/>
              </w:rPr>
              <w:t>2010 Population</w:t>
            </w:r>
          </w:p>
        </w:tc>
        <w:tc>
          <w:tcPr>
            <w:tcW w:w="1555" w:type="dxa"/>
            <w:hideMark/>
          </w:tcPr>
          <w:p w:rsidR="00161868" w:rsidRPr="00AB352D" w:rsidRDefault="00161868" w:rsidP="008658F6">
            <w:pPr>
              <w:jc w:val="center"/>
              <w:rPr>
                <w:bCs/>
              </w:rPr>
            </w:pPr>
            <w:r w:rsidRPr="00AB352D">
              <w:rPr>
                <w:bCs/>
              </w:rPr>
              <w:t>2018 Population</w:t>
            </w:r>
          </w:p>
        </w:tc>
        <w:tc>
          <w:tcPr>
            <w:tcW w:w="1555" w:type="dxa"/>
            <w:hideMark/>
          </w:tcPr>
          <w:p w:rsidR="00161868" w:rsidRPr="00AB352D" w:rsidRDefault="00161868" w:rsidP="008658F6">
            <w:pPr>
              <w:jc w:val="center"/>
              <w:rPr>
                <w:bCs/>
              </w:rPr>
            </w:pPr>
            <w:r w:rsidRPr="00AB352D">
              <w:rPr>
                <w:bCs/>
              </w:rPr>
              <w:t>Change</w:t>
            </w:r>
          </w:p>
        </w:tc>
        <w:tc>
          <w:tcPr>
            <w:tcW w:w="1555" w:type="dxa"/>
            <w:hideMark/>
          </w:tcPr>
          <w:p w:rsidR="00161868" w:rsidRPr="00AB352D" w:rsidRDefault="00161868" w:rsidP="008658F6">
            <w:pPr>
              <w:jc w:val="center"/>
              <w:rPr>
                <w:bCs/>
              </w:rPr>
            </w:pPr>
            <w:r w:rsidRPr="00AB352D">
              <w:rPr>
                <w:bCs/>
              </w:rPr>
              <w:t>% Change</w:t>
            </w:r>
          </w:p>
        </w:tc>
        <w:tc>
          <w:tcPr>
            <w:tcW w:w="1555" w:type="dxa"/>
            <w:hideMark/>
          </w:tcPr>
          <w:p w:rsidR="00161868" w:rsidRPr="00AB352D" w:rsidRDefault="00161868" w:rsidP="008658F6">
            <w:pPr>
              <w:jc w:val="center"/>
              <w:rPr>
                <w:bCs/>
              </w:rPr>
            </w:pPr>
            <w:r w:rsidRPr="00AB352D">
              <w:rPr>
                <w:bCs/>
              </w:rPr>
              <w:t>2018 % of Cohort</w:t>
            </w:r>
          </w:p>
        </w:tc>
      </w:tr>
      <w:tr w:rsidR="00C00B96" w:rsidRPr="00161868" w:rsidTr="00891B96">
        <w:trPr>
          <w:cnfStyle w:val="000000100000"/>
          <w:trHeight w:val="432"/>
        </w:trPr>
        <w:tc>
          <w:tcPr>
            <w:tcW w:w="1555" w:type="dxa"/>
            <w:noWrap/>
          </w:tcPr>
          <w:p w:rsidR="00C00B96" w:rsidRPr="00AB352D" w:rsidRDefault="00C00B96" w:rsidP="00C00B96">
            <w:r w:rsidRPr="00A31847">
              <w:t>Under 10</w:t>
            </w:r>
          </w:p>
        </w:tc>
        <w:tc>
          <w:tcPr>
            <w:tcW w:w="1555" w:type="dxa"/>
            <w:noWrap/>
          </w:tcPr>
          <w:p w:rsidR="00C00B96" w:rsidRPr="00AB352D" w:rsidRDefault="00C00B96" w:rsidP="00C00B96">
            <w:pPr>
              <w:jc w:val="center"/>
            </w:pPr>
            <w:r w:rsidRPr="00A31847">
              <w:t>10,784</w:t>
            </w:r>
          </w:p>
        </w:tc>
        <w:tc>
          <w:tcPr>
            <w:tcW w:w="1555" w:type="dxa"/>
            <w:noWrap/>
          </w:tcPr>
          <w:p w:rsidR="00C00B96" w:rsidRPr="00AB352D" w:rsidRDefault="00C00B96" w:rsidP="00C00B96">
            <w:pPr>
              <w:jc w:val="center"/>
            </w:pPr>
            <w:r w:rsidRPr="00A31847">
              <w:t>9,759</w:t>
            </w:r>
          </w:p>
        </w:tc>
        <w:tc>
          <w:tcPr>
            <w:tcW w:w="1555" w:type="dxa"/>
            <w:noWrap/>
          </w:tcPr>
          <w:p w:rsidR="00C00B96" w:rsidRPr="00C00B96" w:rsidRDefault="00C00B96" w:rsidP="00C00B96">
            <w:pPr>
              <w:jc w:val="center"/>
              <w:rPr>
                <w:color w:val="FF0000"/>
              </w:rPr>
            </w:pPr>
            <w:r w:rsidRPr="00C00B96">
              <w:rPr>
                <w:color w:val="FF0000"/>
              </w:rPr>
              <w:t xml:space="preserve"> (1,025)</w:t>
            </w:r>
          </w:p>
        </w:tc>
        <w:tc>
          <w:tcPr>
            <w:tcW w:w="1555" w:type="dxa"/>
            <w:noWrap/>
          </w:tcPr>
          <w:p w:rsidR="00C00B96" w:rsidRPr="00C00B96" w:rsidRDefault="00C00B96" w:rsidP="00C00B96">
            <w:pPr>
              <w:jc w:val="center"/>
              <w:rPr>
                <w:color w:val="FF0000"/>
              </w:rPr>
            </w:pPr>
            <w:r w:rsidRPr="00C00B96">
              <w:rPr>
                <w:color w:val="FF0000"/>
              </w:rPr>
              <w:t>-9.5%</w:t>
            </w:r>
          </w:p>
        </w:tc>
        <w:tc>
          <w:tcPr>
            <w:tcW w:w="1555" w:type="dxa"/>
            <w:noWrap/>
          </w:tcPr>
          <w:p w:rsidR="00C00B96" w:rsidRPr="00AB352D" w:rsidRDefault="00C00B96" w:rsidP="00C00B96">
            <w:pPr>
              <w:jc w:val="center"/>
            </w:pPr>
            <w:r w:rsidRPr="00A31847">
              <w:t>11.82%</w:t>
            </w:r>
          </w:p>
        </w:tc>
      </w:tr>
      <w:tr w:rsidR="00C00B96" w:rsidRPr="00161868" w:rsidTr="00891B96">
        <w:trPr>
          <w:cnfStyle w:val="000000010000"/>
          <w:trHeight w:val="432"/>
        </w:trPr>
        <w:tc>
          <w:tcPr>
            <w:tcW w:w="1555" w:type="dxa"/>
            <w:noWrap/>
          </w:tcPr>
          <w:p w:rsidR="00C00B96" w:rsidRPr="00AB352D" w:rsidRDefault="00C00B96" w:rsidP="00C00B96">
            <w:r w:rsidRPr="00A31847">
              <w:t>10-19</w:t>
            </w:r>
          </w:p>
        </w:tc>
        <w:tc>
          <w:tcPr>
            <w:tcW w:w="1555" w:type="dxa"/>
            <w:noWrap/>
          </w:tcPr>
          <w:p w:rsidR="00C00B96" w:rsidRPr="00AB352D" w:rsidRDefault="00C00B96" w:rsidP="00C00B96">
            <w:pPr>
              <w:jc w:val="center"/>
            </w:pPr>
            <w:r w:rsidRPr="00A31847">
              <w:t>11,486</w:t>
            </w:r>
          </w:p>
        </w:tc>
        <w:tc>
          <w:tcPr>
            <w:tcW w:w="1555" w:type="dxa"/>
            <w:noWrap/>
          </w:tcPr>
          <w:p w:rsidR="00C00B96" w:rsidRPr="00AB352D" w:rsidRDefault="00C00B96" w:rsidP="00C00B96">
            <w:pPr>
              <w:jc w:val="center"/>
            </w:pPr>
            <w:r w:rsidRPr="00A31847">
              <w:t>10,011</w:t>
            </w:r>
          </w:p>
        </w:tc>
        <w:tc>
          <w:tcPr>
            <w:tcW w:w="1555" w:type="dxa"/>
            <w:noWrap/>
          </w:tcPr>
          <w:p w:rsidR="00C00B96" w:rsidRPr="00C00B96" w:rsidRDefault="00C00B96" w:rsidP="00C00B96">
            <w:pPr>
              <w:jc w:val="center"/>
              <w:rPr>
                <w:color w:val="FF0000"/>
              </w:rPr>
            </w:pPr>
            <w:r w:rsidRPr="00C00B96">
              <w:rPr>
                <w:color w:val="FF0000"/>
              </w:rPr>
              <w:t xml:space="preserve"> (1,475)</w:t>
            </w:r>
          </w:p>
        </w:tc>
        <w:tc>
          <w:tcPr>
            <w:tcW w:w="1555" w:type="dxa"/>
            <w:noWrap/>
          </w:tcPr>
          <w:p w:rsidR="00C00B96" w:rsidRPr="00C00B96" w:rsidRDefault="00C00B96" w:rsidP="00C00B96">
            <w:pPr>
              <w:jc w:val="center"/>
              <w:rPr>
                <w:color w:val="FF0000"/>
              </w:rPr>
            </w:pPr>
            <w:r w:rsidRPr="00C00B96">
              <w:rPr>
                <w:color w:val="FF0000"/>
              </w:rPr>
              <w:t>-12.8%</w:t>
            </w:r>
          </w:p>
        </w:tc>
        <w:tc>
          <w:tcPr>
            <w:tcW w:w="1555" w:type="dxa"/>
            <w:noWrap/>
          </w:tcPr>
          <w:p w:rsidR="00C00B96" w:rsidRPr="00AB352D" w:rsidRDefault="00C00B96" w:rsidP="00C00B96">
            <w:pPr>
              <w:jc w:val="center"/>
            </w:pPr>
            <w:r w:rsidRPr="00A31847">
              <w:t>12.12%</w:t>
            </w:r>
          </w:p>
        </w:tc>
      </w:tr>
      <w:tr w:rsidR="00C00B96" w:rsidRPr="00161868" w:rsidTr="00891B96">
        <w:trPr>
          <w:cnfStyle w:val="000000100000"/>
          <w:trHeight w:val="432"/>
        </w:trPr>
        <w:tc>
          <w:tcPr>
            <w:tcW w:w="1555" w:type="dxa"/>
            <w:noWrap/>
          </w:tcPr>
          <w:p w:rsidR="00C00B96" w:rsidRPr="00AB352D" w:rsidRDefault="00C00B96" w:rsidP="00C00B96">
            <w:r w:rsidRPr="00A31847">
              <w:t>20-29</w:t>
            </w:r>
          </w:p>
        </w:tc>
        <w:tc>
          <w:tcPr>
            <w:tcW w:w="1555" w:type="dxa"/>
            <w:noWrap/>
          </w:tcPr>
          <w:p w:rsidR="00C00B96" w:rsidRPr="00AB352D" w:rsidRDefault="00C00B96" w:rsidP="00C00B96">
            <w:pPr>
              <w:jc w:val="center"/>
            </w:pPr>
            <w:r w:rsidRPr="00A31847">
              <w:t>9,559</w:t>
            </w:r>
          </w:p>
        </w:tc>
        <w:tc>
          <w:tcPr>
            <w:tcW w:w="1555" w:type="dxa"/>
            <w:noWrap/>
          </w:tcPr>
          <w:p w:rsidR="00C00B96" w:rsidRPr="00AB352D" w:rsidRDefault="00C00B96" w:rsidP="00C00B96">
            <w:pPr>
              <w:jc w:val="center"/>
            </w:pPr>
            <w:r w:rsidRPr="00A31847">
              <w:t>9,315</w:t>
            </w:r>
          </w:p>
        </w:tc>
        <w:tc>
          <w:tcPr>
            <w:tcW w:w="1555" w:type="dxa"/>
            <w:noWrap/>
          </w:tcPr>
          <w:p w:rsidR="00C00B96" w:rsidRPr="00C00B96" w:rsidRDefault="00C00B96" w:rsidP="00C00B96">
            <w:pPr>
              <w:jc w:val="center"/>
              <w:rPr>
                <w:color w:val="FF0000"/>
              </w:rPr>
            </w:pPr>
            <w:r w:rsidRPr="00C00B96">
              <w:rPr>
                <w:color w:val="FF0000"/>
              </w:rPr>
              <w:t xml:space="preserve"> (244)</w:t>
            </w:r>
          </w:p>
        </w:tc>
        <w:tc>
          <w:tcPr>
            <w:tcW w:w="1555" w:type="dxa"/>
            <w:noWrap/>
          </w:tcPr>
          <w:p w:rsidR="00C00B96" w:rsidRPr="00C00B96" w:rsidRDefault="00C00B96" w:rsidP="00C00B96">
            <w:pPr>
              <w:jc w:val="center"/>
              <w:rPr>
                <w:color w:val="FF0000"/>
              </w:rPr>
            </w:pPr>
            <w:r w:rsidRPr="00C00B96">
              <w:rPr>
                <w:color w:val="FF0000"/>
              </w:rPr>
              <w:t>-2.6%</w:t>
            </w:r>
          </w:p>
        </w:tc>
        <w:tc>
          <w:tcPr>
            <w:tcW w:w="1555" w:type="dxa"/>
            <w:noWrap/>
          </w:tcPr>
          <w:p w:rsidR="00C00B96" w:rsidRPr="00AB352D" w:rsidRDefault="00C00B96" w:rsidP="00C00B96">
            <w:pPr>
              <w:jc w:val="center"/>
            </w:pPr>
            <w:r w:rsidRPr="00A31847">
              <w:t>11.28%</w:t>
            </w:r>
          </w:p>
        </w:tc>
      </w:tr>
      <w:tr w:rsidR="00C00B96" w:rsidRPr="00161868" w:rsidTr="00891B96">
        <w:trPr>
          <w:cnfStyle w:val="000000010000"/>
          <w:trHeight w:val="432"/>
        </w:trPr>
        <w:tc>
          <w:tcPr>
            <w:tcW w:w="1555" w:type="dxa"/>
            <w:noWrap/>
          </w:tcPr>
          <w:p w:rsidR="00C00B96" w:rsidRPr="00AB352D" w:rsidRDefault="00C00B96" w:rsidP="00C00B96">
            <w:r w:rsidRPr="00A31847">
              <w:t>30-39</w:t>
            </w:r>
          </w:p>
        </w:tc>
        <w:tc>
          <w:tcPr>
            <w:tcW w:w="1555" w:type="dxa"/>
            <w:noWrap/>
          </w:tcPr>
          <w:p w:rsidR="00C00B96" w:rsidRPr="00AB352D" w:rsidRDefault="00C00B96" w:rsidP="00C00B96">
            <w:pPr>
              <w:jc w:val="center"/>
            </w:pPr>
            <w:r w:rsidRPr="00A31847">
              <w:t>8,260</w:t>
            </w:r>
          </w:p>
        </w:tc>
        <w:tc>
          <w:tcPr>
            <w:tcW w:w="1555" w:type="dxa"/>
            <w:noWrap/>
          </w:tcPr>
          <w:p w:rsidR="00C00B96" w:rsidRPr="00AB352D" w:rsidRDefault="00C00B96" w:rsidP="00C00B96">
            <w:pPr>
              <w:jc w:val="center"/>
            </w:pPr>
            <w:r w:rsidRPr="00A31847">
              <w:t>8,237</w:t>
            </w:r>
          </w:p>
        </w:tc>
        <w:tc>
          <w:tcPr>
            <w:tcW w:w="1555" w:type="dxa"/>
            <w:noWrap/>
          </w:tcPr>
          <w:p w:rsidR="00C00B96" w:rsidRPr="00C00B96" w:rsidRDefault="00C00B96" w:rsidP="00C00B96">
            <w:pPr>
              <w:jc w:val="center"/>
              <w:rPr>
                <w:color w:val="FF0000"/>
              </w:rPr>
            </w:pPr>
            <w:r w:rsidRPr="00C00B96">
              <w:rPr>
                <w:color w:val="FF0000"/>
              </w:rPr>
              <w:t xml:space="preserve"> (23)</w:t>
            </w:r>
          </w:p>
        </w:tc>
        <w:tc>
          <w:tcPr>
            <w:tcW w:w="1555" w:type="dxa"/>
            <w:noWrap/>
          </w:tcPr>
          <w:p w:rsidR="00C00B96" w:rsidRPr="00C00B96" w:rsidRDefault="00C00B96" w:rsidP="00C00B96">
            <w:pPr>
              <w:jc w:val="center"/>
              <w:rPr>
                <w:color w:val="FF0000"/>
              </w:rPr>
            </w:pPr>
            <w:r w:rsidRPr="00C00B96">
              <w:rPr>
                <w:color w:val="FF0000"/>
              </w:rPr>
              <w:t>-0.3%</w:t>
            </w:r>
          </w:p>
        </w:tc>
        <w:tc>
          <w:tcPr>
            <w:tcW w:w="1555" w:type="dxa"/>
            <w:noWrap/>
          </w:tcPr>
          <w:p w:rsidR="00C00B96" w:rsidRPr="00AB352D" w:rsidRDefault="00C00B96" w:rsidP="00C00B96">
            <w:pPr>
              <w:jc w:val="center"/>
            </w:pPr>
            <w:r w:rsidRPr="00A31847">
              <w:t>9.97%</w:t>
            </w:r>
          </w:p>
        </w:tc>
      </w:tr>
      <w:tr w:rsidR="00C00B96" w:rsidRPr="00161868" w:rsidTr="00891B96">
        <w:trPr>
          <w:cnfStyle w:val="000000100000"/>
          <w:trHeight w:val="432"/>
        </w:trPr>
        <w:tc>
          <w:tcPr>
            <w:tcW w:w="1555" w:type="dxa"/>
            <w:noWrap/>
          </w:tcPr>
          <w:p w:rsidR="00C00B96" w:rsidRPr="00AB352D" w:rsidRDefault="00C00B96" w:rsidP="00C00B96">
            <w:r w:rsidRPr="00A31847">
              <w:t>40-49</w:t>
            </w:r>
          </w:p>
        </w:tc>
        <w:tc>
          <w:tcPr>
            <w:tcW w:w="1555" w:type="dxa"/>
            <w:noWrap/>
          </w:tcPr>
          <w:p w:rsidR="00C00B96" w:rsidRPr="00AB352D" w:rsidRDefault="00C00B96" w:rsidP="00C00B96">
            <w:pPr>
              <w:jc w:val="center"/>
            </w:pPr>
            <w:r w:rsidRPr="00A31847">
              <w:t>10,001</w:t>
            </w:r>
          </w:p>
        </w:tc>
        <w:tc>
          <w:tcPr>
            <w:tcW w:w="1555" w:type="dxa"/>
            <w:noWrap/>
          </w:tcPr>
          <w:p w:rsidR="00C00B96" w:rsidRPr="00AB352D" w:rsidRDefault="00C00B96" w:rsidP="00C00B96">
            <w:pPr>
              <w:jc w:val="center"/>
            </w:pPr>
            <w:r w:rsidRPr="00A31847">
              <w:t>7,852</w:t>
            </w:r>
          </w:p>
        </w:tc>
        <w:tc>
          <w:tcPr>
            <w:tcW w:w="1555" w:type="dxa"/>
            <w:noWrap/>
          </w:tcPr>
          <w:p w:rsidR="00C00B96" w:rsidRPr="00C00B96" w:rsidRDefault="00C00B96" w:rsidP="00C00B96">
            <w:pPr>
              <w:jc w:val="center"/>
              <w:rPr>
                <w:color w:val="FF0000"/>
              </w:rPr>
            </w:pPr>
            <w:r w:rsidRPr="00C00B96">
              <w:rPr>
                <w:color w:val="FF0000"/>
              </w:rPr>
              <w:t xml:space="preserve"> (2,149)</w:t>
            </w:r>
          </w:p>
        </w:tc>
        <w:tc>
          <w:tcPr>
            <w:tcW w:w="1555" w:type="dxa"/>
            <w:noWrap/>
          </w:tcPr>
          <w:p w:rsidR="00C00B96" w:rsidRPr="00C00B96" w:rsidRDefault="00C00B96" w:rsidP="00C00B96">
            <w:pPr>
              <w:jc w:val="center"/>
              <w:rPr>
                <w:color w:val="FF0000"/>
              </w:rPr>
            </w:pPr>
            <w:r w:rsidRPr="00C00B96">
              <w:rPr>
                <w:color w:val="FF0000"/>
              </w:rPr>
              <w:t>-21.5%</w:t>
            </w:r>
          </w:p>
        </w:tc>
        <w:tc>
          <w:tcPr>
            <w:tcW w:w="1555" w:type="dxa"/>
            <w:noWrap/>
          </w:tcPr>
          <w:p w:rsidR="00C00B96" w:rsidRPr="00AB352D" w:rsidRDefault="00C00B96" w:rsidP="00C00B96">
            <w:pPr>
              <w:jc w:val="center"/>
            </w:pPr>
            <w:r w:rsidRPr="00A31847">
              <w:t>9.51%</w:t>
            </w:r>
          </w:p>
        </w:tc>
      </w:tr>
      <w:tr w:rsidR="00C00B96" w:rsidRPr="00161868" w:rsidTr="00891B96">
        <w:trPr>
          <w:cnfStyle w:val="000000010000"/>
          <w:trHeight w:val="432"/>
        </w:trPr>
        <w:tc>
          <w:tcPr>
            <w:tcW w:w="1555" w:type="dxa"/>
            <w:noWrap/>
          </w:tcPr>
          <w:p w:rsidR="00C00B96" w:rsidRPr="00AB352D" w:rsidRDefault="00C00B96" w:rsidP="00C00B96">
            <w:r w:rsidRPr="00A31847">
              <w:t>50-64</w:t>
            </w:r>
          </w:p>
        </w:tc>
        <w:tc>
          <w:tcPr>
            <w:tcW w:w="1555" w:type="dxa"/>
            <w:noWrap/>
          </w:tcPr>
          <w:p w:rsidR="00C00B96" w:rsidRPr="00AB352D" w:rsidRDefault="00C00B96" w:rsidP="00C00B96">
            <w:pPr>
              <w:jc w:val="center"/>
            </w:pPr>
            <w:r w:rsidRPr="00A31847">
              <w:t>19,460</w:t>
            </w:r>
          </w:p>
        </w:tc>
        <w:tc>
          <w:tcPr>
            <w:tcW w:w="1555" w:type="dxa"/>
            <w:noWrap/>
          </w:tcPr>
          <w:p w:rsidR="00C00B96" w:rsidRPr="00AB352D" w:rsidRDefault="00C00B96" w:rsidP="00C00B96">
            <w:pPr>
              <w:jc w:val="center"/>
            </w:pPr>
            <w:r w:rsidRPr="00A31847">
              <w:t>16,056</w:t>
            </w:r>
          </w:p>
        </w:tc>
        <w:tc>
          <w:tcPr>
            <w:tcW w:w="1555" w:type="dxa"/>
            <w:noWrap/>
          </w:tcPr>
          <w:p w:rsidR="00C00B96" w:rsidRPr="00C00B96" w:rsidRDefault="00C00B96" w:rsidP="00C00B96">
            <w:pPr>
              <w:jc w:val="center"/>
              <w:rPr>
                <w:color w:val="FF0000"/>
              </w:rPr>
            </w:pPr>
            <w:r w:rsidRPr="00C00B96">
              <w:rPr>
                <w:color w:val="FF0000"/>
              </w:rPr>
              <w:t xml:space="preserve"> (3,404)</w:t>
            </w:r>
          </w:p>
        </w:tc>
        <w:tc>
          <w:tcPr>
            <w:tcW w:w="1555" w:type="dxa"/>
            <w:noWrap/>
          </w:tcPr>
          <w:p w:rsidR="00C00B96" w:rsidRPr="00C00B96" w:rsidRDefault="00C00B96" w:rsidP="00C00B96">
            <w:pPr>
              <w:jc w:val="center"/>
              <w:rPr>
                <w:color w:val="FF0000"/>
              </w:rPr>
            </w:pPr>
            <w:r w:rsidRPr="00C00B96">
              <w:rPr>
                <w:color w:val="FF0000"/>
              </w:rPr>
              <w:t>-17.5%</w:t>
            </w:r>
          </w:p>
        </w:tc>
        <w:tc>
          <w:tcPr>
            <w:tcW w:w="1555" w:type="dxa"/>
            <w:noWrap/>
          </w:tcPr>
          <w:p w:rsidR="00C00B96" w:rsidRPr="00AB352D" w:rsidRDefault="00C00B96" w:rsidP="00C00B96">
            <w:pPr>
              <w:jc w:val="center"/>
            </w:pPr>
            <w:r w:rsidRPr="00A31847">
              <w:t>19.44%</w:t>
            </w:r>
          </w:p>
        </w:tc>
      </w:tr>
      <w:tr w:rsidR="00C00B96" w:rsidRPr="00161868" w:rsidTr="00891B96">
        <w:trPr>
          <w:cnfStyle w:val="000000100000"/>
          <w:trHeight w:val="432"/>
        </w:trPr>
        <w:tc>
          <w:tcPr>
            <w:tcW w:w="1555" w:type="dxa"/>
            <w:noWrap/>
          </w:tcPr>
          <w:p w:rsidR="00C00B96" w:rsidRPr="00AB352D" w:rsidRDefault="00C00B96" w:rsidP="00C00B96">
            <w:r w:rsidRPr="00A31847">
              <w:t>65+</w:t>
            </w:r>
          </w:p>
        </w:tc>
        <w:tc>
          <w:tcPr>
            <w:tcW w:w="1555" w:type="dxa"/>
            <w:noWrap/>
          </w:tcPr>
          <w:p w:rsidR="00C00B96" w:rsidRPr="00AB352D" w:rsidRDefault="00C00B96" w:rsidP="00C00B96">
            <w:pPr>
              <w:jc w:val="center"/>
            </w:pPr>
            <w:r w:rsidRPr="00A31847">
              <w:t>18,490</w:t>
            </w:r>
          </w:p>
        </w:tc>
        <w:tc>
          <w:tcPr>
            <w:tcW w:w="1555" w:type="dxa"/>
            <w:noWrap/>
          </w:tcPr>
          <w:p w:rsidR="00C00B96" w:rsidRPr="00AB352D" w:rsidRDefault="00C00B96" w:rsidP="00C00B96">
            <w:pPr>
              <w:jc w:val="center"/>
            </w:pPr>
            <w:r w:rsidRPr="00A31847">
              <w:t>21,360</w:t>
            </w:r>
          </w:p>
        </w:tc>
        <w:tc>
          <w:tcPr>
            <w:tcW w:w="1555" w:type="dxa"/>
            <w:noWrap/>
          </w:tcPr>
          <w:p w:rsidR="00C00B96" w:rsidRPr="00AB352D" w:rsidRDefault="00C00B96" w:rsidP="00C00B96">
            <w:pPr>
              <w:jc w:val="center"/>
            </w:pPr>
            <w:r w:rsidRPr="00A31847">
              <w:t>2,870</w:t>
            </w:r>
          </w:p>
        </w:tc>
        <w:tc>
          <w:tcPr>
            <w:tcW w:w="1555" w:type="dxa"/>
            <w:noWrap/>
          </w:tcPr>
          <w:p w:rsidR="00C00B96" w:rsidRPr="00AB352D" w:rsidRDefault="00C00B96" w:rsidP="00C00B96">
            <w:pPr>
              <w:jc w:val="center"/>
            </w:pPr>
            <w:r w:rsidRPr="00A31847">
              <w:t>15.5%</w:t>
            </w:r>
          </w:p>
        </w:tc>
        <w:tc>
          <w:tcPr>
            <w:tcW w:w="1555" w:type="dxa"/>
            <w:noWrap/>
          </w:tcPr>
          <w:p w:rsidR="00C00B96" w:rsidRPr="00AB352D" w:rsidRDefault="00C00B96" w:rsidP="00C00B96">
            <w:pPr>
              <w:jc w:val="center"/>
            </w:pPr>
            <w:r w:rsidRPr="00A31847">
              <w:t>25.86%</w:t>
            </w:r>
          </w:p>
        </w:tc>
      </w:tr>
      <w:tr w:rsidR="00571C12" w:rsidRPr="00686566" w:rsidTr="00F11F45">
        <w:trPr>
          <w:cnfStyle w:val="000000010000"/>
          <w:trHeight w:val="144"/>
        </w:trPr>
        <w:tc>
          <w:tcPr>
            <w:tcW w:w="9330" w:type="dxa"/>
            <w:gridSpan w:val="6"/>
            <w:shd w:val="clear" w:color="auto" w:fill="auto"/>
            <w:noWrap/>
          </w:tcPr>
          <w:p w:rsidR="00571C12" w:rsidRPr="00686566" w:rsidRDefault="00571C12" w:rsidP="00F11F45">
            <w:pPr>
              <w:rPr>
                <w:i/>
                <w:iCs/>
                <w:sz w:val="16"/>
                <w:szCs w:val="16"/>
              </w:rPr>
            </w:pPr>
            <w:r>
              <w:rPr>
                <w:i/>
                <w:iCs/>
                <w:sz w:val="16"/>
                <w:szCs w:val="16"/>
              </w:rPr>
              <w:t>United States Census Bureau, Annual Population Estimates</w:t>
            </w:r>
          </w:p>
        </w:tc>
      </w:tr>
    </w:tbl>
    <w:p w:rsidR="00C77862" w:rsidRDefault="00C77862">
      <w:pPr>
        <w:rPr>
          <w:b/>
          <w:bCs/>
          <w:color w:val="1F3864" w:themeColor="accent1" w:themeShade="80"/>
        </w:rPr>
      </w:pPr>
    </w:p>
    <w:p w:rsidR="00153E6E" w:rsidRDefault="00153E6E">
      <w:pPr>
        <w:rPr>
          <w:b/>
          <w:bCs/>
          <w:color w:val="1F3864" w:themeColor="accent1" w:themeShade="80"/>
        </w:rPr>
      </w:pPr>
    </w:p>
    <w:p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A9178B">
        <w:rPr>
          <w:b/>
          <w:bCs/>
          <w:color w:val="1F3864" w:themeColor="accent1" w:themeShade="80"/>
          <w:sz w:val="20"/>
          <w:szCs w:val="20"/>
        </w:rPr>
        <w:t>Region G</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116"/>
        <w:gridCol w:w="1549"/>
      </w:tblGrid>
      <w:tr w:rsidR="00F01B21" w:rsidTr="005C7501">
        <w:trPr>
          <w:cnfStyle w:val="100000000000"/>
          <w:trHeight w:val="389"/>
        </w:trPr>
        <w:tc>
          <w:tcPr>
            <w:tcW w:w="3116" w:type="dxa"/>
          </w:tcPr>
          <w:p w:rsidR="00F01B21" w:rsidRPr="00063FA9" w:rsidRDefault="00F01B21" w:rsidP="005C7501">
            <w:r w:rsidRPr="00063FA9">
              <w:t>Education Level</w:t>
            </w:r>
          </w:p>
        </w:tc>
        <w:tc>
          <w:tcPr>
            <w:tcW w:w="1549" w:type="dxa"/>
          </w:tcPr>
          <w:p w:rsidR="00F01B21" w:rsidRPr="00063FA9" w:rsidRDefault="00F01B21" w:rsidP="005C7501">
            <w:pPr>
              <w:jc w:val="center"/>
            </w:pPr>
            <w:r w:rsidRPr="00063FA9">
              <w:t>P</w:t>
            </w:r>
            <w:r w:rsidR="00DD311C" w:rsidRPr="00063FA9">
              <w:t>opulation</w:t>
            </w:r>
          </w:p>
        </w:tc>
      </w:tr>
      <w:tr w:rsidR="00007FAB" w:rsidTr="005C7501">
        <w:trPr>
          <w:cnfStyle w:val="000000100000"/>
          <w:trHeight w:val="432"/>
        </w:trPr>
        <w:tc>
          <w:tcPr>
            <w:tcW w:w="3116" w:type="dxa"/>
          </w:tcPr>
          <w:p w:rsidR="00007FAB" w:rsidRDefault="00007FAB" w:rsidP="00007FAB">
            <w:r>
              <w:t>Less than 9</w:t>
            </w:r>
            <w:r w:rsidRPr="00D737FB">
              <w:rPr>
                <w:vertAlign w:val="superscript"/>
              </w:rPr>
              <w:t>th</w:t>
            </w:r>
            <w:r>
              <w:t xml:space="preserve"> Grade</w:t>
            </w:r>
          </w:p>
        </w:tc>
        <w:tc>
          <w:tcPr>
            <w:tcW w:w="1549" w:type="dxa"/>
          </w:tcPr>
          <w:p w:rsidR="00007FAB" w:rsidRDefault="00007FAB" w:rsidP="00007FAB">
            <w:pPr>
              <w:jc w:val="center"/>
            </w:pPr>
            <w:r w:rsidRPr="003A2237">
              <w:t>11.8%</w:t>
            </w:r>
          </w:p>
        </w:tc>
      </w:tr>
      <w:tr w:rsidR="00007FAB" w:rsidTr="005C7501">
        <w:trPr>
          <w:cnfStyle w:val="000000010000"/>
          <w:trHeight w:val="432"/>
        </w:trPr>
        <w:tc>
          <w:tcPr>
            <w:tcW w:w="3116" w:type="dxa"/>
          </w:tcPr>
          <w:p w:rsidR="00007FAB" w:rsidRDefault="00007FAB" w:rsidP="00007FAB">
            <w:r>
              <w:t>9</w:t>
            </w:r>
            <w:r w:rsidRPr="00D737FB">
              <w:rPr>
                <w:vertAlign w:val="superscript"/>
              </w:rPr>
              <w:t>th</w:t>
            </w:r>
            <w:r>
              <w:t xml:space="preserve"> Grade to 12</w:t>
            </w:r>
            <w:r w:rsidRPr="00D737FB">
              <w:rPr>
                <w:vertAlign w:val="superscript"/>
              </w:rPr>
              <w:t>th</w:t>
            </w:r>
            <w:r>
              <w:t xml:space="preserve"> Grade</w:t>
            </w:r>
          </w:p>
        </w:tc>
        <w:tc>
          <w:tcPr>
            <w:tcW w:w="1549" w:type="dxa"/>
          </w:tcPr>
          <w:p w:rsidR="00007FAB" w:rsidRDefault="00007FAB" w:rsidP="00007FAB">
            <w:pPr>
              <w:jc w:val="center"/>
            </w:pPr>
            <w:r w:rsidRPr="003A2237">
              <w:t>9.4%</w:t>
            </w:r>
          </w:p>
        </w:tc>
      </w:tr>
      <w:tr w:rsidR="00007FAB" w:rsidTr="005C7501">
        <w:trPr>
          <w:cnfStyle w:val="000000100000"/>
          <w:trHeight w:val="432"/>
        </w:trPr>
        <w:tc>
          <w:tcPr>
            <w:tcW w:w="3116" w:type="dxa"/>
          </w:tcPr>
          <w:p w:rsidR="00007FAB" w:rsidRDefault="00007FAB" w:rsidP="00007FAB">
            <w:r>
              <w:t>High School Diploma</w:t>
            </w:r>
          </w:p>
        </w:tc>
        <w:tc>
          <w:tcPr>
            <w:tcW w:w="1549" w:type="dxa"/>
          </w:tcPr>
          <w:p w:rsidR="00007FAB" w:rsidRDefault="00007FAB" w:rsidP="00007FAB">
            <w:pPr>
              <w:jc w:val="center"/>
            </w:pPr>
            <w:r w:rsidRPr="003A2237">
              <w:t>30.4%</w:t>
            </w:r>
          </w:p>
        </w:tc>
      </w:tr>
      <w:tr w:rsidR="00007FAB" w:rsidTr="005C7501">
        <w:trPr>
          <w:cnfStyle w:val="000000010000"/>
          <w:trHeight w:val="432"/>
        </w:trPr>
        <w:tc>
          <w:tcPr>
            <w:tcW w:w="3116" w:type="dxa"/>
          </w:tcPr>
          <w:p w:rsidR="00007FAB" w:rsidRDefault="00007FAB" w:rsidP="00007FAB">
            <w:r>
              <w:t>Some College</w:t>
            </w:r>
          </w:p>
        </w:tc>
        <w:tc>
          <w:tcPr>
            <w:tcW w:w="1549" w:type="dxa"/>
          </w:tcPr>
          <w:p w:rsidR="00007FAB" w:rsidRDefault="00007FAB" w:rsidP="00007FAB">
            <w:pPr>
              <w:jc w:val="center"/>
            </w:pPr>
            <w:r w:rsidRPr="003A2237">
              <w:t>21.2%</w:t>
            </w:r>
          </w:p>
        </w:tc>
      </w:tr>
      <w:tr w:rsidR="00007FAB" w:rsidTr="005C7501">
        <w:trPr>
          <w:cnfStyle w:val="000000100000"/>
          <w:trHeight w:val="432"/>
        </w:trPr>
        <w:tc>
          <w:tcPr>
            <w:tcW w:w="3116" w:type="dxa"/>
          </w:tcPr>
          <w:p w:rsidR="00007FAB" w:rsidRDefault="00007FAB" w:rsidP="00007FAB">
            <w:r>
              <w:t>Associate’s Degree</w:t>
            </w:r>
          </w:p>
        </w:tc>
        <w:tc>
          <w:tcPr>
            <w:tcW w:w="1549" w:type="dxa"/>
          </w:tcPr>
          <w:p w:rsidR="00007FAB" w:rsidRDefault="00007FAB" w:rsidP="00007FAB">
            <w:pPr>
              <w:jc w:val="center"/>
            </w:pPr>
            <w:r w:rsidRPr="003A2237">
              <w:t>6.9%</w:t>
            </w:r>
          </w:p>
        </w:tc>
      </w:tr>
      <w:tr w:rsidR="00007FAB" w:rsidTr="005C7501">
        <w:trPr>
          <w:cnfStyle w:val="000000010000"/>
          <w:trHeight w:val="432"/>
        </w:trPr>
        <w:tc>
          <w:tcPr>
            <w:tcW w:w="3116" w:type="dxa"/>
          </w:tcPr>
          <w:p w:rsidR="00007FAB" w:rsidRDefault="00007FAB" w:rsidP="00007FAB">
            <w:r>
              <w:t>Bachelor’s Degree</w:t>
            </w:r>
          </w:p>
        </w:tc>
        <w:tc>
          <w:tcPr>
            <w:tcW w:w="1549" w:type="dxa"/>
          </w:tcPr>
          <w:p w:rsidR="00007FAB" w:rsidRDefault="00007FAB" w:rsidP="00007FAB">
            <w:pPr>
              <w:jc w:val="center"/>
            </w:pPr>
            <w:r w:rsidRPr="003A2237">
              <w:t>12.8%</w:t>
            </w:r>
          </w:p>
        </w:tc>
      </w:tr>
      <w:tr w:rsidR="00007FAB" w:rsidTr="005C7501">
        <w:trPr>
          <w:cnfStyle w:val="000000100000"/>
          <w:trHeight w:val="432"/>
        </w:trPr>
        <w:tc>
          <w:tcPr>
            <w:tcW w:w="3116" w:type="dxa"/>
          </w:tcPr>
          <w:p w:rsidR="00007FAB" w:rsidRDefault="00007FAB" w:rsidP="00007FAB">
            <w:r>
              <w:t>Graduate Degree or Higher</w:t>
            </w:r>
          </w:p>
        </w:tc>
        <w:tc>
          <w:tcPr>
            <w:tcW w:w="1549" w:type="dxa"/>
          </w:tcPr>
          <w:p w:rsidR="00007FAB" w:rsidRDefault="00007FAB" w:rsidP="00007FAB">
            <w:pPr>
              <w:jc w:val="center"/>
            </w:pPr>
            <w:r w:rsidRPr="003A2237">
              <w:t>7.6%</w:t>
            </w:r>
          </w:p>
        </w:tc>
      </w:tr>
      <w:tr w:rsidR="006F668E" w:rsidTr="005C7501">
        <w:trPr>
          <w:cnfStyle w:val="000000010000"/>
          <w:trHeight w:val="144"/>
        </w:trPr>
        <w:tc>
          <w:tcPr>
            <w:tcW w:w="4665" w:type="dxa"/>
            <w:gridSpan w:val="2"/>
            <w:shd w:val="clear" w:color="auto" w:fill="auto"/>
          </w:tcPr>
          <w:p w:rsidR="006F668E" w:rsidRPr="006F5940" w:rsidRDefault="00766F4B" w:rsidP="005C7501">
            <w:pPr>
              <w:rPr>
                <w:i/>
                <w:iCs/>
                <w:sz w:val="16"/>
                <w:szCs w:val="16"/>
              </w:rPr>
            </w:pPr>
            <w:r w:rsidRPr="006F5940">
              <w:rPr>
                <w:i/>
                <w:iCs/>
                <w:sz w:val="16"/>
                <w:szCs w:val="16"/>
              </w:rPr>
              <w:t>United States Census Bureau, American Community Survey</w:t>
            </w:r>
          </w:p>
        </w:tc>
      </w:tr>
    </w:tbl>
    <w:p w:rsidR="0045609E" w:rsidRDefault="0045609E">
      <w:pPr>
        <w:rPr>
          <w:color w:val="1F3864" w:themeColor="accent1" w:themeShade="80"/>
        </w:rPr>
      </w:pPr>
    </w:p>
    <w:p w:rsidR="00854AD8" w:rsidRPr="003D4F6C" w:rsidRDefault="00DD311C">
      <w:pPr>
        <w:rPr>
          <w:color w:val="1F3864" w:themeColor="accent1" w:themeShade="80"/>
        </w:rPr>
      </w:pPr>
      <w:r w:rsidRPr="003D4F6C">
        <w:rPr>
          <w:color w:val="1F3864" w:themeColor="accent1" w:themeShade="80"/>
        </w:rPr>
        <w:t>More than 5</w:t>
      </w:r>
      <w:r w:rsidR="00007FAB" w:rsidRPr="003D4F6C">
        <w:rPr>
          <w:color w:val="1F3864" w:themeColor="accent1" w:themeShade="80"/>
        </w:rPr>
        <w:t>1</w:t>
      </w:r>
      <w:r w:rsidRPr="003D4F6C">
        <w:rPr>
          <w:color w:val="1F3864" w:themeColor="accent1" w:themeShade="80"/>
        </w:rPr>
        <w:t xml:space="preserve">% of the population in the region has either a high </w:t>
      </w:r>
      <w:r w:rsidR="00F75EC2" w:rsidRPr="003D4F6C">
        <w:rPr>
          <w:color w:val="1F3864" w:themeColor="accent1" w:themeShade="80"/>
        </w:rPr>
        <w:t xml:space="preserve">school diploma and no college experience or some college experience and no degree. </w:t>
      </w:r>
    </w:p>
    <w:p w:rsidR="00C15DAE" w:rsidRPr="003D4F6C" w:rsidRDefault="00C15DAE">
      <w:pPr>
        <w:rPr>
          <w:color w:val="1F3864" w:themeColor="accent1" w:themeShade="80"/>
        </w:rPr>
      </w:pPr>
    </w:p>
    <w:p w:rsidR="00854AD8" w:rsidRDefault="00056FCB">
      <w:pPr>
        <w:rPr>
          <w:color w:val="1F3864" w:themeColor="accent1" w:themeShade="80"/>
        </w:rPr>
      </w:pPr>
      <w:r w:rsidRPr="003D4F6C">
        <w:rPr>
          <w:color w:val="1F3864" w:themeColor="accent1" w:themeShade="80"/>
        </w:rPr>
        <w:t>The percentage who hold a bachelor’s deg</w:t>
      </w:r>
      <w:r w:rsidR="00E61B26" w:rsidRPr="003D4F6C">
        <w:rPr>
          <w:color w:val="1F3864" w:themeColor="accent1" w:themeShade="80"/>
        </w:rPr>
        <w:t>ree or higher (</w:t>
      </w:r>
      <w:r w:rsidR="007C32A9" w:rsidRPr="003D4F6C">
        <w:rPr>
          <w:color w:val="1F3864" w:themeColor="accent1" w:themeShade="80"/>
        </w:rPr>
        <w:t>2</w:t>
      </w:r>
      <w:r w:rsidR="003D4F6C" w:rsidRPr="003D4F6C">
        <w:rPr>
          <w:color w:val="1F3864" w:themeColor="accent1" w:themeShade="80"/>
        </w:rPr>
        <w:t>0</w:t>
      </w:r>
      <w:r w:rsidR="007C32A9" w:rsidRPr="003D4F6C">
        <w:rPr>
          <w:color w:val="1F3864" w:themeColor="accent1" w:themeShade="80"/>
        </w:rPr>
        <w:t>.4</w:t>
      </w:r>
      <w:r w:rsidR="00E61B26" w:rsidRPr="003D4F6C">
        <w:rPr>
          <w:color w:val="1F3864" w:themeColor="accent1" w:themeShade="80"/>
        </w:rPr>
        <w:t xml:space="preserve">%) is significantly lower than the national average of </w:t>
      </w:r>
      <w:r w:rsidR="00A00349" w:rsidRPr="003D4F6C">
        <w:rPr>
          <w:color w:val="1F3864" w:themeColor="accent1" w:themeShade="80"/>
        </w:rPr>
        <w:t>30.9%.</w:t>
      </w:r>
    </w:p>
    <w:p w:rsidR="00854AD8" w:rsidRDefault="00854AD8">
      <w:pPr>
        <w:rPr>
          <w:color w:val="1F3864" w:themeColor="accent1" w:themeShade="80"/>
        </w:rPr>
      </w:pPr>
    </w:p>
    <w:p w:rsidR="00854AD8" w:rsidRDefault="00854AD8">
      <w:pPr>
        <w:rPr>
          <w:color w:val="1F3864" w:themeColor="accent1" w:themeShade="80"/>
        </w:rPr>
      </w:pPr>
    </w:p>
    <w:p w:rsidR="0045609E" w:rsidRDefault="0045609E">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Employers</w:t>
      </w:r>
    </w:p>
    <w:p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A9178B">
        <w:rPr>
          <w:color w:val="1F3864" w:themeColor="accent1" w:themeShade="80"/>
        </w:rPr>
        <w:t>Region G</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rsidR="00573462" w:rsidRPr="00DC0B82" w:rsidRDefault="00573462" w:rsidP="00573462">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rsidR="00573462" w:rsidRDefault="00573462" w:rsidP="00F95EE3">
      <w:pPr>
        <w:rPr>
          <w:color w:val="1F3864" w:themeColor="accent1" w:themeShade="80"/>
        </w:rPr>
      </w:pPr>
    </w:p>
    <w:p w:rsidR="00E26AFC" w:rsidRPr="00DC0B82" w:rsidRDefault="00C20B57" w:rsidP="00F95EE3">
      <w:pPr>
        <w:rPr>
          <w:color w:val="1F3864" w:themeColor="accent1" w:themeShade="80"/>
        </w:rPr>
      </w:pPr>
      <w:r>
        <w:rPr>
          <w:noProof/>
        </w:rPr>
        <w:drawing>
          <wp:inline distT="0" distB="0" distL="0" distR="0">
            <wp:extent cx="6059606" cy="5022377"/>
            <wp:effectExtent l="0" t="0" r="0" b="6985"/>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C92A0BE-9DA6-4328-B1BD-35CDDEE1D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3462" w:rsidRDefault="00573462">
      <w:pPr>
        <w:rPr>
          <w:b/>
          <w:bCs/>
          <w:color w:val="1F3864" w:themeColor="accent1" w:themeShade="80"/>
          <w:sz w:val="20"/>
          <w:szCs w:val="20"/>
        </w:rPr>
      </w:pPr>
      <w:r>
        <w:rPr>
          <w:b/>
          <w:bCs/>
          <w:color w:val="1F3864" w:themeColor="accent1" w:themeShade="80"/>
          <w:sz w:val="20"/>
          <w:szCs w:val="20"/>
        </w:rPr>
        <w:br w:type="page"/>
      </w:r>
    </w:p>
    <w:p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A9178B">
        <w:rPr>
          <w:b/>
          <w:bCs/>
          <w:color w:val="1F3864" w:themeColor="accent1" w:themeShade="80"/>
          <w:sz w:val="20"/>
          <w:szCs w:val="20"/>
        </w:rPr>
        <w:t>Region G</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666"/>
        <w:gridCol w:w="949"/>
        <w:gridCol w:w="1294"/>
        <w:gridCol w:w="1162"/>
      </w:tblGrid>
      <w:tr w:rsidR="00DC0B82" w:rsidRPr="00DC0B82" w:rsidTr="00D00DBE">
        <w:trPr>
          <w:trHeight w:val="374"/>
        </w:trPr>
        <w:tc>
          <w:tcPr>
            <w:tcW w:w="5925" w:type="dxa"/>
            <w:gridSpan w:val="2"/>
            <w:shd w:val="clear" w:color="auto" w:fill="1F3864" w:themeFill="accent1" w:themeFillShade="80"/>
            <w:vAlign w:val="center"/>
          </w:tcPr>
          <w:p w:rsidR="00070A31" w:rsidRPr="005F7AE7" w:rsidRDefault="00070A31" w:rsidP="00CE7D75">
            <w:pPr>
              <w:rPr>
                <w:b/>
                <w:bCs/>
                <w:color w:val="FFFFFF" w:themeColor="background1"/>
                <w:sz w:val="20"/>
                <w:szCs w:val="20"/>
              </w:rPr>
            </w:pPr>
            <w:bookmarkStart w:id="1"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949" w:type="dxa"/>
            <w:shd w:val="clear" w:color="auto" w:fill="1F3864" w:themeFill="accent1" w:themeFillShade="80"/>
            <w:vAlign w:val="center"/>
          </w:tcPr>
          <w:p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1"/>
      <w:tr w:rsidR="00DC0B82" w:rsidRPr="00DC0B82" w:rsidTr="00E76AD7">
        <w:trPr>
          <w:trHeight w:val="374"/>
        </w:trPr>
        <w:tc>
          <w:tcPr>
            <w:tcW w:w="9330" w:type="dxa"/>
            <w:gridSpan w:val="5"/>
            <w:shd w:val="clear" w:color="auto" w:fill="D9D9D9" w:themeFill="background1" w:themeFillShade="D9"/>
            <w:vAlign w:val="center"/>
          </w:tcPr>
          <w:p w:rsidR="00CE7D75" w:rsidRPr="00DC0B82" w:rsidRDefault="008A280C" w:rsidP="00CE7D75">
            <w:pPr>
              <w:rPr>
                <w:b/>
                <w:bCs/>
                <w:color w:val="1F3864" w:themeColor="accent1" w:themeShade="80"/>
                <w:sz w:val="20"/>
                <w:szCs w:val="20"/>
              </w:rPr>
            </w:pPr>
            <w:r>
              <w:rPr>
                <w:b/>
                <w:bCs/>
                <w:color w:val="1F3864" w:themeColor="accent1" w:themeShade="80"/>
                <w:sz w:val="20"/>
                <w:szCs w:val="20"/>
              </w:rPr>
              <w:t>Government</w:t>
            </w:r>
          </w:p>
        </w:tc>
      </w:tr>
      <w:tr w:rsidR="00970FBA" w:rsidRPr="00DC0B82" w:rsidTr="00E6461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70FBA" w:rsidRPr="00DC0B82" w:rsidRDefault="00970FBA" w:rsidP="00970FBA">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70FBA" w:rsidRPr="00E64615" w:rsidRDefault="00970FBA" w:rsidP="00E64615">
            <w:pPr>
              <w:rPr>
                <w:color w:val="1F3864" w:themeColor="accent1" w:themeShade="80"/>
                <w:sz w:val="20"/>
                <w:szCs w:val="20"/>
              </w:rPr>
            </w:pPr>
            <w:r w:rsidRPr="00E64615">
              <w:rPr>
                <w:color w:val="1F3864" w:themeColor="accent1" w:themeShade="80"/>
                <w:sz w:val="20"/>
                <w:szCs w:val="20"/>
              </w:rPr>
              <w:t>Education (Local Government)</w:t>
            </w:r>
          </w:p>
        </w:tc>
        <w:tc>
          <w:tcPr>
            <w:tcW w:w="949" w:type="dxa"/>
            <w:tcBorders>
              <w:left w:val="single" w:sz="12" w:space="0" w:color="FFFFFF" w:themeColor="background1"/>
            </w:tcBorders>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2,176</w:t>
            </w:r>
          </w:p>
        </w:tc>
        <w:tc>
          <w:tcPr>
            <w:tcW w:w="1294"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$36,368</w:t>
            </w:r>
          </w:p>
        </w:tc>
        <w:tc>
          <w:tcPr>
            <w:tcW w:w="1162"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1.53</w:t>
            </w:r>
          </w:p>
        </w:tc>
      </w:tr>
      <w:tr w:rsidR="00970FBA" w:rsidRPr="00DC0B82" w:rsidTr="00E6461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70FBA" w:rsidRPr="00DC0B82" w:rsidRDefault="00970FBA" w:rsidP="00970FBA">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70FBA" w:rsidRPr="00E64615" w:rsidRDefault="00970FBA" w:rsidP="00E64615">
            <w:pPr>
              <w:rPr>
                <w:color w:val="1F3864" w:themeColor="accent1" w:themeShade="80"/>
                <w:sz w:val="20"/>
                <w:szCs w:val="20"/>
              </w:rPr>
            </w:pPr>
            <w:r w:rsidRPr="00E64615">
              <w:rPr>
                <w:color w:val="1F3864" w:themeColor="accent1" w:themeShade="80"/>
                <w:sz w:val="20"/>
                <w:szCs w:val="20"/>
              </w:rPr>
              <w:t>Education (State Government)</w:t>
            </w:r>
          </w:p>
        </w:tc>
        <w:tc>
          <w:tcPr>
            <w:tcW w:w="949" w:type="dxa"/>
            <w:tcBorders>
              <w:left w:val="single" w:sz="12" w:space="0" w:color="FFFFFF" w:themeColor="background1"/>
            </w:tcBorders>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1,882</w:t>
            </w:r>
          </w:p>
        </w:tc>
        <w:tc>
          <w:tcPr>
            <w:tcW w:w="1294"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$35,408</w:t>
            </w:r>
          </w:p>
        </w:tc>
        <w:tc>
          <w:tcPr>
            <w:tcW w:w="1162"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3.83</w:t>
            </w:r>
          </w:p>
        </w:tc>
      </w:tr>
      <w:tr w:rsidR="00970FBA" w:rsidRPr="00DC0B82" w:rsidTr="00E6461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70FBA" w:rsidRPr="00DC0B82" w:rsidRDefault="00970FBA" w:rsidP="00970FBA">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70FBA" w:rsidRPr="00E64615" w:rsidRDefault="00970FBA" w:rsidP="00E64615">
            <w:pPr>
              <w:rPr>
                <w:color w:val="1F3864" w:themeColor="accent1" w:themeShade="80"/>
                <w:sz w:val="20"/>
                <w:szCs w:val="20"/>
              </w:rPr>
            </w:pPr>
            <w:r w:rsidRPr="00E64615">
              <w:rPr>
                <w:color w:val="1F3864" w:themeColor="accent1" w:themeShade="80"/>
                <w:sz w:val="20"/>
                <w:szCs w:val="20"/>
              </w:rPr>
              <w:t>Local Government, Excluding Education and Hospitals</w:t>
            </w:r>
          </w:p>
        </w:tc>
        <w:tc>
          <w:tcPr>
            <w:tcW w:w="949" w:type="dxa"/>
            <w:tcBorders>
              <w:left w:val="single" w:sz="12" w:space="0" w:color="FFFFFF" w:themeColor="background1"/>
            </w:tcBorders>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1,840</w:t>
            </w:r>
          </w:p>
        </w:tc>
        <w:tc>
          <w:tcPr>
            <w:tcW w:w="1294"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$34,917</w:t>
            </w:r>
          </w:p>
        </w:tc>
        <w:tc>
          <w:tcPr>
            <w:tcW w:w="1162"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1.79</w:t>
            </w:r>
          </w:p>
        </w:tc>
      </w:tr>
      <w:tr w:rsidR="00970FBA" w:rsidRPr="00DC0B82" w:rsidTr="00E64615">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70FBA" w:rsidRPr="00DC0B82" w:rsidRDefault="00970FBA" w:rsidP="00970FBA">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70FBA" w:rsidRPr="00E64615" w:rsidRDefault="00970FBA" w:rsidP="00E64615">
            <w:pPr>
              <w:rPr>
                <w:color w:val="1F3864" w:themeColor="accent1" w:themeShade="80"/>
                <w:sz w:val="20"/>
                <w:szCs w:val="20"/>
              </w:rPr>
            </w:pPr>
            <w:r w:rsidRPr="00E64615">
              <w:rPr>
                <w:color w:val="1F3864" w:themeColor="accent1" w:themeShade="80"/>
                <w:sz w:val="20"/>
                <w:szCs w:val="20"/>
              </w:rPr>
              <w:t>State Government, Excluding Education and Hospitals</w:t>
            </w:r>
          </w:p>
        </w:tc>
        <w:tc>
          <w:tcPr>
            <w:tcW w:w="949" w:type="dxa"/>
            <w:tcBorders>
              <w:left w:val="single" w:sz="12" w:space="0" w:color="FFFFFF" w:themeColor="background1"/>
            </w:tcBorders>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1,206</w:t>
            </w:r>
          </w:p>
        </w:tc>
        <w:tc>
          <w:tcPr>
            <w:tcW w:w="1294"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$47,370</w:t>
            </w:r>
          </w:p>
        </w:tc>
        <w:tc>
          <w:tcPr>
            <w:tcW w:w="1162" w:type="dxa"/>
            <w:shd w:val="clear" w:color="auto" w:fill="F2F2F2" w:themeFill="background1" w:themeFillShade="F2"/>
            <w:vAlign w:val="center"/>
          </w:tcPr>
          <w:p w:rsidR="00970FBA" w:rsidRPr="00E64615" w:rsidRDefault="00970FBA" w:rsidP="00E64615">
            <w:pPr>
              <w:jc w:val="center"/>
              <w:rPr>
                <w:color w:val="1F3864" w:themeColor="accent1" w:themeShade="80"/>
                <w:sz w:val="20"/>
                <w:szCs w:val="20"/>
              </w:rPr>
            </w:pPr>
            <w:r w:rsidRPr="00E64615">
              <w:rPr>
                <w:color w:val="1F3864" w:themeColor="accent1" w:themeShade="80"/>
                <w:sz w:val="20"/>
                <w:szCs w:val="20"/>
              </w:rPr>
              <w:t>2.98</w:t>
            </w:r>
          </w:p>
        </w:tc>
      </w:tr>
      <w:tr w:rsidR="002D1B9C" w:rsidRPr="00DC0B82" w:rsidTr="00E76AD7">
        <w:trPr>
          <w:trHeight w:val="374"/>
        </w:trPr>
        <w:tc>
          <w:tcPr>
            <w:tcW w:w="9330" w:type="dxa"/>
            <w:gridSpan w:val="5"/>
            <w:shd w:val="clear" w:color="auto" w:fill="D9D9D9" w:themeFill="background1" w:themeFillShade="D9"/>
            <w:vAlign w:val="center"/>
          </w:tcPr>
          <w:p w:rsidR="002D1B9C" w:rsidRPr="00DC0B82" w:rsidRDefault="008A280C" w:rsidP="002D1B9C">
            <w:pPr>
              <w:rPr>
                <w:b/>
                <w:bCs/>
                <w:color w:val="1F3864" w:themeColor="accent1" w:themeShade="80"/>
                <w:sz w:val="20"/>
                <w:szCs w:val="20"/>
              </w:rPr>
            </w:pPr>
            <w:r>
              <w:rPr>
                <w:b/>
                <w:bCs/>
                <w:color w:val="1F3864" w:themeColor="accent1" w:themeShade="80"/>
                <w:sz w:val="20"/>
                <w:szCs w:val="20"/>
              </w:rPr>
              <w:t>Health Care and Social Assistance</w:t>
            </w:r>
          </w:p>
        </w:tc>
      </w:tr>
      <w:tr w:rsidR="00787A17" w:rsidRPr="00DC0B82" w:rsidTr="00787A17">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87A17" w:rsidRPr="00DC0B82" w:rsidRDefault="00787A17" w:rsidP="00787A17">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87A17" w:rsidRPr="00787A17" w:rsidRDefault="00787A17" w:rsidP="00787A17">
            <w:pPr>
              <w:rPr>
                <w:color w:val="1F3864" w:themeColor="accent1" w:themeShade="80"/>
                <w:sz w:val="20"/>
                <w:szCs w:val="20"/>
              </w:rPr>
            </w:pPr>
            <w:r w:rsidRPr="00787A17">
              <w:rPr>
                <w:color w:val="1F3864" w:themeColor="accent1" w:themeShade="80"/>
                <w:sz w:val="20"/>
                <w:szCs w:val="20"/>
              </w:rPr>
              <w:t>Services for the Elderly and Persons with Disabilities</w:t>
            </w:r>
          </w:p>
        </w:tc>
        <w:tc>
          <w:tcPr>
            <w:tcW w:w="949" w:type="dxa"/>
            <w:tcBorders>
              <w:left w:val="single" w:sz="12" w:space="0" w:color="FFFFFF" w:themeColor="background1"/>
            </w:tcBorders>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770</w:t>
            </w:r>
          </w:p>
        </w:tc>
        <w:tc>
          <w:tcPr>
            <w:tcW w:w="1294"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$14,964</w:t>
            </w:r>
          </w:p>
        </w:tc>
        <w:tc>
          <w:tcPr>
            <w:tcW w:w="1162"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2.22</w:t>
            </w:r>
          </w:p>
        </w:tc>
      </w:tr>
      <w:tr w:rsidR="00787A17" w:rsidRPr="00DC0B82" w:rsidTr="00787A17">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87A17" w:rsidRPr="00DC0B82" w:rsidRDefault="00787A17" w:rsidP="00787A17">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87A17" w:rsidRPr="00787A17" w:rsidRDefault="00787A17" w:rsidP="00787A17">
            <w:pPr>
              <w:rPr>
                <w:color w:val="1F3864" w:themeColor="accent1" w:themeShade="80"/>
                <w:sz w:val="20"/>
                <w:szCs w:val="20"/>
              </w:rPr>
            </w:pPr>
            <w:r w:rsidRPr="00787A17">
              <w:rPr>
                <w:color w:val="1F3864" w:themeColor="accent1" w:themeShade="80"/>
                <w:sz w:val="20"/>
                <w:szCs w:val="20"/>
              </w:rPr>
              <w:t>Home Health Care Services</w:t>
            </w:r>
          </w:p>
        </w:tc>
        <w:tc>
          <w:tcPr>
            <w:tcW w:w="949" w:type="dxa"/>
            <w:tcBorders>
              <w:left w:val="single" w:sz="12" w:space="0" w:color="FFFFFF" w:themeColor="background1"/>
            </w:tcBorders>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676</w:t>
            </w:r>
          </w:p>
        </w:tc>
        <w:tc>
          <w:tcPr>
            <w:tcW w:w="1294"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$15,269</w:t>
            </w:r>
          </w:p>
        </w:tc>
        <w:tc>
          <w:tcPr>
            <w:tcW w:w="1162"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2.54</w:t>
            </w:r>
          </w:p>
        </w:tc>
      </w:tr>
      <w:tr w:rsidR="00787A17" w:rsidRPr="00DC0B82" w:rsidTr="00787A17">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87A17" w:rsidRPr="00DC0B82" w:rsidRDefault="00787A17" w:rsidP="00787A17">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87A17" w:rsidRPr="00787A17" w:rsidRDefault="00787A17" w:rsidP="00787A17">
            <w:pPr>
              <w:rPr>
                <w:color w:val="1F3864" w:themeColor="accent1" w:themeShade="80"/>
                <w:sz w:val="20"/>
                <w:szCs w:val="20"/>
              </w:rPr>
            </w:pPr>
            <w:r w:rsidRPr="00787A17">
              <w:rPr>
                <w:color w:val="1F3864" w:themeColor="accent1" w:themeShade="80"/>
                <w:sz w:val="20"/>
                <w:szCs w:val="20"/>
              </w:rPr>
              <w:t>General Medical and Surgical Hospitals</w:t>
            </w:r>
          </w:p>
        </w:tc>
        <w:tc>
          <w:tcPr>
            <w:tcW w:w="949" w:type="dxa"/>
            <w:tcBorders>
              <w:left w:val="single" w:sz="12" w:space="0" w:color="FFFFFF" w:themeColor="background1"/>
            </w:tcBorders>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540</w:t>
            </w:r>
          </w:p>
        </w:tc>
        <w:tc>
          <w:tcPr>
            <w:tcW w:w="1294"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$57,230</w:t>
            </w:r>
          </w:p>
        </w:tc>
        <w:tc>
          <w:tcPr>
            <w:tcW w:w="1162"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0.64</w:t>
            </w:r>
          </w:p>
        </w:tc>
      </w:tr>
      <w:tr w:rsidR="00787A17" w:rsidRPr="00DC0B82" w:rsidTr="00787A17">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87A17" w:rsidRPr="00DC0B82" w:rsidRDefault="00787A17" w:rsidP="00787A17">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87A17" w:rsidRPr="00787A17" w:rsidRDefault="00787A17" w:rsidP="00787A17">
            <w:pPr>
              <w:rPr>
                <w:color w:val="1F3864" w:themeColor="accent1" w:themeShade="80"/>
                <w:sz w:val="20"/>
                <w:szCs w:val="20"/>
              </w:rPr>
            </w:pPr>
            <w:r w:rsidRPr="00787A17">
              <w:rPr>
                <w:color w:val="1F3864" w:themeColor="accent1" w:themeShade="80"/>
                <w:sz w:val="20"/>
                <w:szCs w:val="20"/>
              </w:rPr>
              <w:t>Offices of Physicians</w:t>
            </w:r>
          </w:p>
        </w:tc>
        <w:tc>
          <w:tcPr>
            <w:tcW w:w="949" w:type="dxa"/>
            <w:tcBorders>
              <w:left w:val="single" w:sz="12" w:space="0" w:color="FFFFFF" w:themeColor="background1"/>
            </w:tcBorders>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470</w:t>
            </w:r>
          </w:p>
        </w:tc>
        <w:tc>
          <w:tcPr>
            <w:tcW w:w="1294"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$57,203</w:t>
            </w:r>
          </w:p>
        </w:tc>
        <w:tc>
          <w:tcPr>
            <w:tcW w:w="1162"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1.00</w:t>
            </w:r>
          </w:p>
        </w:tc>
      </w:tr>
      <w:tr w:rsidR="00787A17" w:rsidRPr="00DC0B82" w:rsidTr="00787A17">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87A17" w:rsidRPr="00DC0B82" w:rsidRDefault="00787A17" w:rsidP="00787A17">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87A17" w:rsidRPr="00787A17" w:rsidRDefault="00787A17" w:rsidP="00787A17">
            <w:pPr>
              <w:rPr>
                <w:color w:val="1F3864" w:themeColor="accent1" w:themeShade="80"/>
                <w:sz w:val="20"/>
                <w:szCs w:val="20"/>
              </w:rPr>
            </w:pPr>
            <w:r w:rsidRPr="00787A17">
              <w:rPr>
                <w:color w:val="1F3864" w:themeColor="accent1" w:themeShade="80"/>
                <w:sz w:val="20"/>
                <w:szCs w:val="20"/>
              </w:rPr>
              <w:t>Nursing Care Facilities (Skilled Nursing Facilities)</w:t>
            </w:r>
          </w:p>
        </w:tc>
        <w:tc>
          <w:tcPr>
            <w:tcW w:w="949" w:type="dxa"/>
            <w:tcBorders>
              <w:left w:val="single" w:sz="12" w:space="0" w:color="FFFFFF" w:themeColor="background1"/>
            </w:tcBorders>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272</w:t>
            </w:r>
          </w:p>
        </w:tc>
        <w:tc>
          <w:tcPr>
            <w:tcW w:w="1294"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$44,777</w:t>
            </w:r>
          </w:p>
        </w:tc>
        <w:tc>
          <w:tcPr>
            <w:tcW w:w="1162"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0.95</w:t>
            </w:r>
          </w:p>
        </w:tc>
      </w:tr>
      <w:tr w:rsidR="00787A17" w:rsidRPr="00DC0B82" w:rsidTr="00787A17">
        <w:trPr>
          <w:trHeight w:val="374"/>
        </w:trPr>
        <w:tc>
          <w:tcPr>
            <w:tcW w:w="259" w:type="dxa"/>
            <w:tcBorders>
              <w:top w:val="single" w:sz="12" w:space="0" w:color="FFFFFF" w:themeColor="background1"/>
            </w:tcBorders>
            <w:shd w:val="clear" w:color="auto" w:fill="F2F2F2" w:themeFill="background1" w:themeFillShade="F2"/>
          </w:tcPr>
          <w:p w:rsidR="00787A17" w:rsidRPr="00DC0B82" w:rsidRDefault="00787A17" w:rsidP="00787A17">
            <w:pPr>
              <w:rPr>
                <w:color w:val="1F3864" w:themeColor="accent1" w:themeShade="80"/>
                <w:sz w:val="20"/>
                <w:szCs w:val="20"/>
              </w:rPr>
            </w:pPr>
          </w:p>
        </w:tc>
        <w:tc>
          <w:tcPr>
            <w:tcW w:w="5666" w:type="dxa"/>
            <w:tcBorders>
              <w:top w:val="single" w:sz="12" w:space="0" w:color="FFFFFF" w:themeColor="background1"/>
            </w:tcBorders>
            <w:shd w:val="clear" w:color="auto" w:fill="F2F2F2" w:themeFill="background1" w:themeFillShade="F2"/>
            <w:vAlign w:val="center"/>
          </w:tcPr>
          <w:p w:rsidR="00787A17" w:rsidRPr="00787A17" w:rsidRDefault="00787A17" w:rsidP="00787A17">
            <w:pPr>
              <w:rPr>
                <w:color w:val="1F3864" w:themeColor="accent1" w:themeShade="80"/>
                <w:sz w:val="20"/>
                <w:szCs w:val="20"/>
              </w:rPr>
            </w:pPr>
            <w:r w:rsidRPr="00787A17">
              <w:rPr>
                <w:color w:val="1F3864" w:themeColor="accent1" w:themeShade="80"/>
                <w:sz w:val="20"/>
                <w:szCs w:val="20"/>
              </w:rPr>
              <w:t>Child Day Care Services</w:t>
            </w:r>
          </w:p>
        </w:tc>
        <w:tc>
          <w:tcPr>
            <w:tcW w:w="949"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208</w:t>
            </w:r>
          </w:p>
        </w:tc>
        <w:tc>
          <w:tcPr>
            <w:tcW w:w="1294"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$18,574</w:t>
            </w:r>
          </w:p>
        </w:tc>
        <w:tc>
          <w:tcPr>
            <w:tcW w:w="1162" w:type="dxa"/>
            <w:shd w:val="clear" w:color="auto" w:fill="F2F2F2" w:themeFill="background1" w:themeFillShade="F2"/>
            <w:vAlign w:val="center"/>
          </w:tcPr>
          <w:p w:rsidR="00787A17" w:rsidRPr="00787A17" w:rsidRDefault="00787A17" w:rsidP="00787A17">
            <w:pPr>
              <w:jc w:val="center"/>
              <w:rPr>
                <w:color w:val="1F3864" w:themeColor="accent1" w:themeShade="80"/>
                <w:sz w:val="20"/>
                <w:szCs w:val="20"/>
              </w:rPr>
            </w:pPr>
            <w:r w:rsidRPr="00787A17">
              <w:rPr>
                <w:color w:val="1F3864" w:themeColor="accent1" w:themeShade="80"/>
                <w:sz w:val="20"/>
                <w:szCs w:val="20"/>
              </w:rPr>
              <w:t>1.24</w:t>
            </w:r>
          </w:p>
        </w:tc>
      </w:tr>
      <w:tr w:rsidR="002D1B9C" w:rsidRPr="00DC0B82" w:rsidTr="000D0A72">
        <w:trPr>
          <w:trHeight w:val="432"/>
        </w:trPr>
        <w:tc>
          <w:tcPr>
            <w:tcW w:w="9330" w:type="dxa"/>
            <w:gridSpan w:val="5"/>
            <w:shd w:val="clear" w:color="auto" w:fill="D9D9D9" w:themeFill="background1" w:themeFillShade="D9"/>
            <w:vAlign w:val="center"/>
          </w:tcPr>
          <w:p w:rsidR="002D1B9C" w:rsidRPr="00DC0B82" w:rsidRDefault="006C1A20" w:rsidP="002D1B9C">
            <w:pPr>
              <w:rPr>
                <w:b/>
                <w:bCs/>
                <w:color w:val="1F3864" w:themeColor="accent1" w:themeShade="80"/>
                <w:sz w:val="20"/>
                <w:szCs w:val="20"/>
              </w:rPr>
            </w:pPr>
            <w:r>
              <w:rPr>
                <w:b/>
                <w:bCs/>
                <w:color w:val="1F3864" w:themeColor="accent1" w:themeShade="80"/>
                <w:sz w:val="20"/>
                <w:szCs w:val="20"/>
              </w:rPr>
              <w:t>Mining, Quarrying and Oil and Gas Extraction</w:t>
            </w:r>
          </w:p>
        </w:tc>
      </w:tr>
      <w:tr w:rsidR="00781DDE" w:rsidRPr="00DC0B82" w:rsidTr="00781DDE">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81DDE" w:rsidRPr="00DC0B82" w:rsidRDefault="00781DDE" w:rsidP="00781DDE">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81DDE" w:rsidRPr="00781DDE" w:rsidRDefault="00781DDE" w:rsidP="00781DDE">
            <w:pPr>
              <w:rPr>
                <w:rFonts w:cstheme="minorHAnsi"/>
                <w:color w:val="1F3864" w:themeColor="accent1" w:themeShade="80"/>
                <w:sz w:val="20"/>
                <w:szCs w:val="20"/>
              </w:rPr>
            </w:pPr>
            <w:r w:rsidRPr="00781DDE">
              <w:rPr>
                <w:color w:val="1F3864" w:themeColor="accent1" w:themeShade="80"/>
                <w:sz w:val="20"/>
                <w:szCs w:val="20"/>
              </w:rPr>
              <w:t>Copper, Nickel, Lead, and Zinc Mining</w:t>
            </w:r>
          </w:p>
        </w:tc>
        <w:tc>
          <w:tcPr>
            <w:tcW w:w="949" w:type="dxa"/>
            <w:tcBorders>
              <w:left w:val="single" w:sz="12" w:space="0" w:color="FFFFFF" w:themeColor="background1"/>
            </w:tcBorders>
            <w:shd w:val="clear" w:color="auto" w:fill="F2F2F2" w:themeFill="background1" w:themeFillShade="F2"/>
            <w:vAlign w:val="center"/>
          </w:tcPr>
          <w:p w:rsidR="00781DDE" w:rsidRPr="00781DDE" w:rsidRDefault="00781DDE" w:rsidP="00781DDE">
            <w:pPr>
              <w:jc w:val="center"/>
              <w:rPr>
                <w:rFonts w:cstheme="minorHAnsi"/>
                <w:color w:val="1F3864" w:themeColor="accent1" w:themeShade="80"/>
                <w:sz w:val="20"/>
                <w:szCs w:val="20"/>
              </w:rPr>
            </w:pPr>
            <w:r w:rsidRPr="00781DDE">
              <w:rPr>
                <w:color w:val="1F3864" w:themeColor="accent1" w:themeShade="80"/>
                <w:sz w:val="20"/>
                <w:szCs w:val="20"/>
              </w:rPr>
              <w:t>1,434</w:t>
            </w:r>
          </w:p>
        </w:tc>
        <w:tc>
          <w:tcPr>
            <w:tcW w:w="1294" w:type="dxa"/>
            <w:shd w:val="clear" w:color="auto" w:fill="F2F2F2" w:themeFill="background1" w:themeFillShade="F2"/>
            <w:vAlign w:val="center"/>
          </w:tcPr>
          <w:p w:rsidR="00781DDE" w:rsidRPr="00781DDE" w:rsidRDefault="00781DDE" w:rsidP="00781DDE">
            <w:pPr>
              <w:jc w:val="center"/>
              <w:rPr>
                <w:rFonts w:cstheme="minorHAnsi"/>
                <w:color w:val="1F3864" w:themeColor="accent1" w:themeShade="80"/>
                <w:sz w:val="20"/>
                <w:szCs w:val="20"/>
              </w:rPr>
            </w:pPr>
            <w:r w:rsidRPr="00781DDE">
              <w:rPr>
                <w:color w:val="1F3864" w:themeColor="accent1" w:themeShade="80"/>
                <w:sz w:val="20"/>
                <w:szCs w:val="20"/>
              </w:rPr>
              <w:t>$79,060</w:t>
            </w:r>
          </w:p>
        </w:tc>
        <w:tc>
          <w:tcPr>
            <w:tcW w:w="1162" w:type="dxa"/>
            <w:shd w:val="clear" w:color="auto" w:fill="F2F2F2" w:themeFill="background1" w:themeFillShade="F2"/>
            <w:vAlign w:val="center"/>
          </w:tcPr>
          <w:p w:rsidR="00781DDE" w:rsidRPr="00781DDE" w:rsidRDefault="00781DDE" w:rsidP="00781DDE">
            <w:pPr>
              <w:jc w:val="center"/>
              <w:rPr>
                <w:rFonts w:cstheme="minorHAnsi"/>
                <w:color w:val="1F3864" w:themeColor="accent1" w:themeShade="80"/>
                <w:sz w:val="20"/>
                <w:szCs w:val="20"/>
              </w:rPr>
            </w:pPr>
            <w:r w:rsidRPr="00781DDE">
              <w:rPr>
                <w:color w:val="1F3864" w:themeColor="accent1" w:themeShade="80"/>
                <w:sz w:val="20"/>
                <w:szCs w:val="20"/>
              </w:rPr>
              <w:t>445.90</w:t>
            </w:r>
          </w:p>
        </w:tc>
      </w:tr>
      <w:tr w:rsidR="00B91FAA" w:rsidRPr="00DC0B82" w:rsidTr="000D0A72">
        <w:trPr>
          <w:trHeight w:val="432"/>
        </w:trPr>
        <w:tc>
          <w:tcPr>
            <w:tcW w:w="9330" w:type="dxa"/>
            <w:gridSpan w:val="5"/>
            <w:shd w:val="clear" w:color="auto" w:fill="D9D9D9" w:themeFill="background1" w:themeFillShade="D9"/>
            <w:vAlign w:val="center"/>
          </w:tcPr>
          <w:p w:rsidR="00B91FAA" w:rsidRPr="00DC0B82" w:rsidRDefault="00B91FAA" w:rsidP="00B91FAA">
            <w:pPr>
              <w:rPr>
                <w:b/>
                <w:bCs/>
                <w:color w:val="1F3864" w:themeColor="accent1" w:themeShade="80"/>
                <w:sz w:val="20"/>
                <w:szCs w:val="20"/>
              </w:rPr>
            </w:pPr>
            <w:r>
              <w:rPr>
                <w:b/>
                <w:bCs/>
                <w:color w:val="1F3864" w:themeColor="accent1" w:themeShade="80"/>
                <w:sz w:val="20"/>
                <w:szCs w:val="20"/>
              </w:rPr>
              <w:t>Agriculture, Forestry, Fishing and Hunting</w:t>
            </w:r>
          </w:p>
        </w:tc>
      </w:tr>
      <w:tr w:rsidR="0037244D" w:rsidRPr="00DC0B82" w:rsidTr="0037244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7244D" w:rsidRPr="00DC0B82" w:rsidRDefault="0037244D" w:rsidP="0037244D">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7244D" w:rsidRPr="0037244D" w:rsidRDefault="0037244D" w:rsidP="0037244D">
            <w:pPr>
              <w:rPr>
                <w:rFonts w:cstheme="minorHAnsi"/>
                <w:color w:val="1F3864" w:themeColor="accent1" w:themeShade="80"/>
                <w:sz w:val="20"/>
                <w:szCs w:val="20"/>
              </w:rPr>
            </w:pPr>
            <w:r w:rsidRPr="0037244D">
              <w:rPr>
                <w:color w:val="1F3864" w:themeColor="accent1" w:themeShade="80"/>
                <w:sz w:val="20"/>
                <w:szCs w:val="20"/>
              </w:rPr>
              <w:t>Support Activities for Crop Production</w:t>
            </w:r>
          </w:p>
        </w:tc>
        <w:tc>
          <w:tcPr>
            <w:tcW w:w="949" w:type="dxa"/>
            <w:tcBorders>
              <w:left w:val="single" w:sz="12" w:space="0" w:color="FFFFFF" w:themeColor="background1"/>
            </w:tcBorders>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612</w:t>
            </w:r>
          </w:p>
        </w:tc>
        <w:tc>
          <w:tcPr>
            <w:tcW w:w="1294" w:type="dxa"/>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$22,476</w:t>
            </w:r>
          </w:p>
        </w:tc>
        <w:tc>
          <w:tcPr>
            <w:tcW w:w="1162" w:type="dxa"/>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6.97</w:t>
            </w:r>
          </w:p>
        </w:tc>
      </w:tr>
      <w:tr w:rsidR="0037244D" w:rsidRPr="00DC0B82" w:rsidTr="0037244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7244D" w:rsidRPr="00DC0B82" w:rsidRDefault="0037244D" w:rsidP="0037244D">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7244D" w:rsidRPr="0037244D" w:rsidRDefault="0037244D" w:rsidP="0037244D">
            <w:pPr>
              <w:rPr>
                <w:rFonts w:cstheme="minorHAnsi"/>
                <w:color w:val="1F3864" w:themeColor="accent1" w:themeShade="80"/>
                <w:sz w:val="20"/>
                <w:szCs w:val="20"/>
              </w:rPr>
            </w:pPr>
            <w:r w:rsidRPr="0037244D">
              <w:rPr>
                <w:color w:val="1F3864" w:themeColor="accent1" w:themeShade="80"/>
                <w:sz w:val="20"/>
                <w:szCs w:val="20"/>
              </w:rPr>
              <w:t>Animal Production</w:t>
            </w:r>
          </w:p>
        </w:tc>
        <w:tc>
          <w:tcPr>
            <w:tcW w:w="949" w:type="dxa"/>
            <w:tcBorders>
              <w:left w:val="single" w:sz="12" w:space="0" w:color="FFFFFF" w:themeColor="background1"/>
            </w:tcBorders>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524</w:t>
            </w:r>
          </w:p>
        </w:tc>
        <w:tc>
          <w:tcPr>
            <w:tcW w:w="1294" w:type="dxa"/>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$34,741</w:t>
            </w:r>
          </w:p>
        </w:tc>
        <w:tc>
          <w:tcPr>
            <w:tcW w:w="1162" w:type="dxa"/>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11.10</w:t>
            </w:r>
          </w:p>
        </w:tc>
      </w:tr>
      <w:tr w:rsidR="0037244D" w:rsidRPr="00DC0B82" w:rsidTr="0037244D">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7244D" w:rsidRPr="00DC0B82" w:rsidRDefault="0037244D" w:rsidP="0037244D">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7244D" w:rsidRPr="0037244D" w:rsidRDefault="0037244D" w:rsidP="0037244D">
            <w:pPr>
              <w:rPr>
                <w:rFonts w:cstheme="minorHAnsi"/>
                <w:color w:val="1F3864" w:themeColor="accent1" w:themeShade="80"/>
                <w:sz w:val="20"/>
                <w:szCs w:val="20"/>
              </w:rPr>
            </w:pPr>
            <w:r w:rsidRPr="0037244D">
              <w:rPr>
                <w:color w:val="1F3864" w:themeColor="accent1" w:themeShade="80"/>
                <w:sz w:val="20"/>
                <w:szCs w:val="20"/>
              </w:rPr>
              <w:t>Crop Production</w:t>
            </w:r>
          </w:p>
        </w:tc>
        <w:tc>
          <w:tcPr>
            <w:tcW w:w="949" w:type="dxa"/>
            <w:tcBorders>
              <w:left w:val="single" w:sz="12" w:space="0" w:color="FFFFFF" w:themeColor="background1"/>
            </w:tcBorders>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371</w:t>
            </w:r>
          </w:p>
        </w:tc>
        <w:tc>
          <w:tcPr>
            <w:tcW w:w="1294" w:type="dxa"/>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$26,558</w:t>
            </w:r>
          </w:p>
        </w:tc>
        <w:tc>
          <w:tcPr>
            <w:tcW w:w="1162" w:type="dxa"/>
            <w:shd w:val="clear" w:color="auto" w:fill="F2F2F2" w:themeFill="background1" w:themeFillShade="F2"/>
            <w:vAlign w:val="center"/>
          </w:tcPr>
          <w:p w:rsidR="0037244D" w:rsidRPr="0037244D" w:rsidRDefault="0037244D" w:rsidP="0037244D">
            <w:pPr>
              <w:jc w:val="center"/>
              <w:rPr>
                <w:rFonts w:cstheme="minorHAnsi"/>
                <w:color w:val="1F3864" w:themeColor="accent1" w:themeShade="80"/>
                <w:sz w:val="20"/>
                <w:szCs w:val="20"/>
              </w:rPr>
            </w:pPr>
            <w:r w:rsidRPr="0037244D">
              <w:rPr>
                <w:color w:val="1F3864" w:themeColor="accent1" w:themeShade="80"/>
                <w:sz w:val="20"/>
                <w:szCs w:val="20"/>
              </w:rPr>
              <w:t>3.82</w:t>
            </w:r>
          </w:p>
        </w:tc>
      </w:tr>
      <w:tr w:rsidR="00B91FAA" w:rsidRPr="00DC0B82" w:rsidTr="000D0A72">
        <w:trPr>
          <w:trHeight w:val="432"/>
        </w:trPr>
        <w:tc>
          <w:tcPr>
            <w:tcW w:w="9330" w:type="dxa"/>
            <w:gridSpan w:val="5"/>
            <w:shd w:val="clear" w:color="auto" w:fill="D9D9D9" w:themeFill="background1" w:themeFillShade="D9"/>
            <w:vAlign w:val="center"/>
          </w:tcPr>
          <w:p w:rsidR="00B91FAA" w:rsidRPr="00DC0B82" w:rsidRDefault="00B91FAA" w:rsidP="00B91FAA">
            <w:pPr>
              <w:rPr>
                <w:b/>
                <w:bCs/>
                <w:color w:val="1F3864" w:themeColor="accent1" w:themeShade="80"/>
                <w:sz w:val="20"/>
                <w:szCs w:val="20"/>
              </w:rPr>
            </w:pPr>
            <w:r>
              <w:rPr>
                <w:b/>
                <w:bCs/>
                <w:color w:val="1F3864" w:themeColor="accent1" w:themeShade="80"/>
                <w:sz w:val="20"/>
                <w:szCs w:val="20"/>
              </w:rPr>
              <w:t>Construction</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Residential Building Construction</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188</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$33,864</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1.26</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Site Preparation Contractors</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155</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$42,571</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2.43</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Water and Sewer Line and Related Structures Construction</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136</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$47,410</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3.90</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Electrical Contractors and Other Wiring Installation Contractors</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96</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$40,131</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0.55</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Plumbing, Heating, and Air-Conditioning Contractors</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96</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$39,615</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0.47</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Power</w:t>
            </w:r>
            <w:r w:rsidR="00207BDD">
              <w:rPr>
                <w:color w:val="1F3864" w:themeColor="accent1" w:themeShade="80"/>
                <w:sz w:val="20"/>
                <w:szCs w:val="20"/>
              </w:rPr>
              <w:t>/</w:t>
            </w:r>
            <w:r w:rsidRPr="003915C6">
              <w:rPr>
                <w:color w:val="1F3864" w:themeColor="accent1" w:themeShade="80"/>
                <w:sz w:val="20"/>
                <w:szCs w:val="20"/>
              </w:rPr>
              <w:t>Communication Line and Related Structures Construction</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76</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$68,871</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2.05</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Commercial and Institutional Building Construction</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58</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$39,815</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0.47</w:t>
            </w:r>
          </w:p>
        </w:tc>
      </w:tr>
      <w:tr w:rsidR="003915C6" w:rsidRPr="00DC0B82" w:rsidTr="003915C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915C6" w:rsidRPr="00DC0B82" w:rsidRDefault="003915C6" w:rsidP="003915C6">
            <w:pP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915C6" w:rsidRPr="003915C6" w:rsidRDefault="003915C6" w:rsidP="003915C6">
            <w:pPr>
              <w:rPr>
                <w:rFonts w:cstheme="minorHAnsi"/>
                <w:color w:val="1F3864" w:themeColor="accent1" w:themeShade="80"/>
                <w:sz w:val="20"/>
                <w:szCs w:val="20"/>
              </w:rPr>
            </w:pPr>
            <w:r w:rsidRPr="003915C6">
              <w:rPr>
                <w:color w:val="1F3864" w:themeColor="accent1" w:themeShade="80"/>
                <w:sz w:val="20"/>
                <w:szCs w:val="20"/>
              </w:rPr>
              <w:t>Highway, Street, and Bridge Construction</w:t>
            </w:r>
          </w:p>
        </w:tc>
        <w:tc>
          <w:tcPr>
            <w:tcW w:w="949" w:type="dxa"/>
            <w:tcBorders>
              <w:left w:val="single" w:sz="12" w:space="0" w:color="FFFFFF" w:themeColor="background1"/>
            </w:tcBorders>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56</w:t>
            </w:r>
          </w:p>
        </w:tc>
        <w:tc>
          <w:tcPr>
            <w:tcW w:w="1294"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$43,878</w:t>
            </w:r>
          </w:p>
        </w:tc>
        <w:tc>
          <w:tcPr>
            <w:tcW w:w="1162" w:type="dxa"/>
            <w:shd w:val="clear" w:color="auto" w:fill="F2F2F2" w:themeFill="background1" w:themeFillShade="F2"/>
            <w:vAlign w:val="center"/>
          </w:tcPr>
          <w:p w:rsidR="003915C6" w:rsidRPr="003915C6" w:rsidRDefault="003915C6" w:rsidP="003915C6">
            <w:pPr>
              <w:jc w:val="center"/>
              <w:rPr>
                <w:rFonts w:cstheme="minorHAnsi"/>
                <w:color w:val="1F3864" w:themeColor="accent1" w:themeShade="80"/>
                <w:sz w:val="20"/>
                <w:szCs w:val="20"/>
              </w:rPr>
            </w:pPr>
            <w:r w:rsidRPr="003915C6">
              <w:rPr>
                <w:color w:val="1F3864" w:themeColor="accent1" w:themeShade="80"/>
                <w:sz w:val="20"/>
                <w:szCs w:val="20"/>
              </w:rPr>
              <w:t>0.92</w:t>
            </w:r>
          </w:p>
        </w:tc>
      </w:tr>
    </w:tbl>
    <w:p w:rsidR="00903317" w:rsidRDefault="00903317">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666"/>
        <w:gridCol w:w="949"/>
        <w:gridCol w:w="1294"/>
        <w:gridCol w:w="1162"/>
      </w:tblGrid>
      <w:tr w:rsidR="00903317" w:rsidRPr="00DC0B82" w:rsidTr="00820FF9">
        <w:trPr>
          <w:trHeight w:val="432"/>
        </w:trPr>
        <w:tc>
          <w:tcPr>
            <w:tcW w:w="5925" w:type="dxa"/>
            <w:gridSpan w:val="2"/>
            <w:shd w:val="clear" w:color="auto" w:fill="1F3864" w:themeFill="accent1" w:themeFillShade="80"/>
            <w:vAlign w:val="center"/>
          </w:tcPr>
          <w:p w:rsidR="00903317" w:rsidRPr="00F503F2" w:rsidRDefault="00903317" w:rsidP="00820FF9">
            <w:pPr>
              <w:rPr>
                <w:b/>
                <w:bCs/>
                <w:color w:val="FFFFFF" w:themeColor="background1"/>
                <w:sz w:val="20"/>
                <w:szCs w:val="20"/>
              </w:rPr>
            </w:pPr>
            <w:r w:rsidRPr="00F503F2">
              <w:rPr>
                <w:b/>
                <w:bCs/>
                <w:color w:val="FFFFFF" w:themeColor="background1"/>
                <w:sz w:val="20"/>
                <w:szCs w:val="20"/>
              </w:rPr>
              <w:t>Sector</w:t>
            </w:r>
            <w:r>
              <w:rPr>
                <w:b/>
                <w:bCs/>
                <w:color w:val="FFFFFF" w:themeColor="background1"/>
                <w:sz w:val="20"/>
                <w:szCs w:val="20"/>
              </w:rPr>
              <w:t>/Top Detailed Industries</w:t>
            </w:r>
          </w:p>
        </w:tc>
        <w:tc>
          <w:tcPr>
            <w:tcW w:w="949" w:type="dxa"/>
            <w:shd w:val="clear" w:color="auto" w:fill="1F3864" w:themeFill="accent1" w:themeFillShade="80"/>
            <w:vAlign w:val="center"/>
          </w:tcPr>
          <w:p w:rsidR="00903317" w:rsidRPr="00F503F2" w:rsidRDefault="00903317"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rsidR="00903317" w:rsidRPr="00F503F2" w:rsidRDefault="00903317"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rsidR="00903317" w:rsidRPr="00F503F2" w:rsidRDefault="00903317" w:rsidP="00820FF9">
            <w:pPr>
              <w:jc w:val="center"/>
              <w:rPr>
                <w:b/>
                <w:bCs/>
                <w:color w:val="FFFFFF" w:themeColor="background1"/>
                <w:sz w:val="20"/>
                <w:szCs w:val="20"/>
              </w:rPr>
            </w:pPr>
            <w:r w:rsidRPr="00F503F2">
              <w:rPr>
                <w:b/>
                <w:bCs/>
                <w:color w:val="FFFFFF" w:themeColor="background1"/>
                <w:sz w:val="20"/>
                <w:szCs w:val="20"/>
              </w:rPr>
              <w:t>Location Quotient</w:t>
            </w:r>
          </w:p>
        </w:tc>
      </w:tr>
      <w:tr w:rsidR="00B91FAA" w:rsidRPr="00DC0B82" w:rsidTr="000D0A72">
        <w:trPr>
          <w:trHeight w:val="432"/>
        </w:trPr>
        <w:tc>
          <w:tcPr>
            <w:tcW w:w="9330" w:type="dxa"/>
            <w:gridSpan w:val="5"/>
            <w:shd w:val="clear" w:color="auto" w:fill="D9D9D9" w:themeFill="background1" w:themeFillShade="D9"/>
            <w:vAlign w:val="center"/>
          </w:tcPr>
          <w:p w:rsidR="00B91FAA" w:rsidRPr="00DC0B82" w:rsidRDefault="00B91FAA" w:rsidP="00B91FAA">
            <w:pPr>
              <w:rPr>
                <w:b/>
                <w:bCs/>
                <w:color w:val="1F3864" w:themeColor="accent1" w:themeShade="80"/>
                <w:sz w:val="20"/>
                <w:szCs w:val="20"/>
              </w:rPr>
            </w:pPr>
            <w:r>
              <w:rPr>
                <w:b/>
                <w:bCs/>
                <w:color w:val="1F3864" w:themeColor="accent1" w:themeShade="80"/>
                <w:sz w:val="20"/>
                <w:szCs w:val="20"/>
              </w:rPr>
              <w:t>Professional, Scientific and Technical Services</w:t>
            </w:r>
          </w:p>
        </w:tc>
      </w:tr>
      <w:tr w:rsidR="007F53B9" w:rsidRPr="00DC0B82" w:rsidTr="007F53B9">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F53B9" w:rsidRPr="00DC0B82" w:rsidRDefault="007F53B9" w:rsidP="007F53B9">
            <w:pPr>
              <w:jc w:val="cente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F53B9" w:rsidRPr="007F53B9" w:rsidRDefault="007F53B9" w:rsidP="007F53B9">
            <w:pPr>
              <w:rPr>
                <w:rFonts w:cstheme="minorHAnsi"/>
                <w:color w:val="1F3864" w:themeColor="accent1" w:themeShade="80"/>
                <w:sz w:val="20"/>
                <w:szCs w:val="20"/>
              </w:rPr>
            </w:pPr>
            <w:r w:rsidRPr="007F53B9">
              <w:rPr>
                <w:color w:val="1F3864" w:themeColor="accent1" w:themeShade="80"/>
                <w:sz w:val="20"/>
                <w:szCs w:val="20"/>
              </w:rPr>
              <w:t>Research</w:t>
            </w:r>
            <w:r>
              <w:rPr>
                <w:color w:val="1F3864" w:themeColor="accent1" w:themeShade="80"/>
                <w:sz w:val="20"/>
                <w:szCs w:val="20"/>
              </w:rPr>
              <w:t>/</w:t>
            </w:r>
            <w:r w:rsidRPr="007F53B9">
              <w:rPr>
                <w:color w:val="1F3864" w:themeColor="accent1" w:themeShade="80"/>
                <w:sz w:val="20"/>
                <w:szCs w:val="20"/>
              </w:rPr>
              <w:t>Development</w:t>
            </w:r>
            <w:r>
              <w:rPr>
                <w:color w:val="1F3864" w:themeColor="accent1" w:themeShade="80"/>
                <w:sz w:val="20"/>
                <w:szCs w:val="20"/>
              </w:rPr>
              <w:t>-</w:t>
            </w:r>
            <w:r w:rsidRPr="007F53B9">
              <w:rPr>
                <w:color w:val="1F3864" w:themeColor="accent1" w:themeShade="80"/>
                <w:sz w:val="20"/>
                <w:szCs w:val="20"/>
              </w:rPr>
              <w:t>Physical, Engineering, and Life Sciences</w:t>
            </w:r>
          </w:p>
        </w:tc>
        <w:tc>
          <w:tcPr>
            <w:tcW w:w="949" w:type="dxa"/>
            <w:tcBorders>
              <w:left w:val="single" w:sz="12" w:space="0" w:color="FFFFFF" w:themeColor="background1"/>
            </w:tcBorders>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236</w:t>
            </w:r>
          </w:p>
        </w:tc>
        <w:tc>
          <w:tcPr>
            <w:tcW w:w="1294" w:type="dxa"/>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$72,624</w:t>
            </w:r>
          </w:p>
        </w:tc>
        <w:tc>
          <w:tcPr>
            <w:tcW w:w="1162" w:type="dxa"/>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2.05</w:t>
            </w:r>
          </w:p>
        </w:tc>
      </w:tr>
      <w:tr w:rsidR="007F53B9" w:rsidRPr="00DC0B82" w:rsidTr="007F53B9">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F53B9" w:rsidRPr="00DC0B82" w:rsidRDefault="007F53B9" w:rsidP="007F53B9">
            <w:pPr>
              <w:jc w:val="cente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F53B9" w:rsidRPr="007F53B9" w:rsidRDefault="007F53B9" w:rsidP="007F53B9">
            <w:pPr>
              <w:rPr>
                <w:rFonts w:cstheme="minorHAnsi"/>
                <w:color w:val="1F3864" w:themeColor="accent1" w:themeShade="80"/>
                <w:sz w:val="20"/>
                <w:szCs w:val="20"/>
              </w:rPr>
            </w:pPr>
            <w:r w:rsidRPr="007F53B9">
              <w:rPr>
                <w:color w:val="1F3864" w:themeColor="accent1" w:themeShade="80"/>
                <w:sz w:val="20"/>
                <w:szCs w:val="20"/>
              </w:rPr>
              <w:t>Accounting, Tax Preparation, Bookkeeping, and Payroll Services</w:t>
            </w:r>
          </w:p>
        </w:tc>
        <w:tc>
          <w:tcPr>
            <w:tcW w:w="949" w:type="dxa"/>
            <w:tcBorders>
              <w:left w:val="single" w:sz="12" w:space="0" w:color="FFFFFF" w:themeColor="background1"/>
            </w:tcBorders>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82</w:t>
            </w:r>
          </w:p>
        </w:tc>
        <w:tc>
          <w:tcPr>
            <w:tcW w:w="1294" w:type="dxa"/>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$35,171</w:t>
            </w:r>
          </w:p>
        </w:tc>
        <w:tc>
          <w:tcPr>
            <w:tcW w:w="1162" w:type="dxa"/>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0.45</w:t>
            </w:r>
          </w:p>
        </w:tc>
      </w:tr>
      <w:tr w:rsidR="007F53B9" w:rsidRPr="00DC0B82" w:rsidTr="007F53B9">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7F53B9" w:rsidRPr="00DC0B82" w:rsidRDefault="007F53B9" w:rsidP="007F53B9">
            <w:pPr>
              <w:jc w:val="center"/>
              <w:rPr>
                <w:color w:val="1F3864" w:themeColor="accent1" w:themeShade="80"/>
                <w:sz w:val="20"/>
                <w:szCs w:val="20"/>
              </w:rPr>
            </w:pPr>
          </w:p>
        </w:tc>
        <w:tc>
          <w:tcPr>
            <w:tcW w:w="566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F53B9" w:rsidRPr="007F53B9" w:rsidRDefault="007F53B9" w:rsidP="007F53B9">
            <w:pPr>
              <w:rPr>
                <w:rFonts w:cstheme="minorHAnsi"/>
                <w:color w:val="1F3864" w:themeColor="accent1" w:themeShade="80"/>
                <w:sz w:val="20"/>
                <w:szCs w:val="20"/>
              </w:rPr>
            </w:pPr>
            <w:r w:rsidRPr="007F53B9">
              <w:rPr>
                <w:color w:val="1F3864" w:themeColor="accent1" w:themeShade="80"/>
                <w:sz w:val="20"/>
                <w:szCs w:val="20"/>
              </w:rPr>
              <w:t>Engineering Services</w:t>
            </w:r>
          </w:p>
        </w:tc>
        <w:tc>
          <w:tcPr>
            <w:tcW w:w="949" w:type="dxa"/>
            <w:tcBorders>
              <w:left w:val="single" w:sz="12" w:space="0" w:color="FFFFFF" w:themeColor="background1"/>
            </w:tcBorders>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65</w:t>
            </w:r>
          </w:p>
        </w:tc>
        <w:tc>
          <w:tcPr>
            <w:tcW w:w="1294" w:type="dxa"/>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$68,163</w:t>
            </w:r>
          </w:p>
        </w:tc>
        <w:tc>
          <w:tcPr>
            <w:tcW w:w="1162" w:type="dxa"/>
            <w:shd w:val="clear" w:color="auto" w:fill="F2F2F2" w:themeFill="background1" w:themeFillShade="F2"/>
            <w:vAlign w:val="center"/>
          </w:tcPr>
          <w:p w:rsidR="007F53B9" w:rsidRPr="007F53B9" w:rsidRDefault="007F53B9" w:rsidP="007F53B9">
            <w:pPr>
              <w:jc w:val="center"/>
              <w:rPr>
                <w:rFonts w:cstheme="minorHAnsi"/>
                <w:color w:val="1F3864" w:themeColor="accent1" w:themeShade="80"/>
                <w:sz w:val="20"/>
                <w:szCs w:val="20"/>
              </w:rPr>
            </w:pPr>
            <w:r w:rsidRPr="007F53B9">
              <w:rPr>
                <w:color w:val="1F3864" w:themeColor="accent1" w:themeShade="80"/>
                <w:sz w:val="20"/>
                <w:szCs w:val="20"/>
              </w:rPr>
              <w:t>0.36</w:t>
            </w:r>
          </w:p>
        </w:tc>
      </w:tr>
      <w:tr w:rsidR="00B91FAA" w:rsidRPr="00DC0B82" w:rsidTr="00E76AD7">
        <w:trPr>
          <w:trHeight w:val="374"/>
        </w:trPr>
        <w:tc>
          <w:tcPr>
            <w:tcW w:w="9330" w:type="dxa"/>
            <w:gridSpan w:val="5"/>
            <w:shd w:val="clear" w:color="auto" w:fill="auto"/>
            <w:vAlign w:val="center"/>
          </w:tcPr>
          <w:p w:rsidR="00B91FAA" w:rsidRPr="005979AC" w:rsidRDefault="00B91FAA" w:rsidP="00B91FAA">
            <w:pPr>
              <w:rPr>
                <w:i/>
                <w:iCs/>
                <w:color w:val="1F3864" w:themeColor="accent1" w:themeShade="80"/>
                <w:sz w:val="16"/>
                <w:szCs w:val="16"/>
              </w:rPr>
            </w:pPr>
            <w:r>
              <w:rPr>
                <w:i/>
                <w:iCs/>
                <w:color w:val="1F3864" w:themeColor="accent1" w:themeShade="80"/>
                <w:sz w:val="16"/>
                <w:szCs w:val="16"/>
              </w:rPr>
              <w:t>Economic Modelling Specialists International</w:t>
            </w:r>
          </w:p>
        </w:tc>
      </w:tr>
    </w:tbl>
    <w:p w:rsidR="00F910E1" w:rsidRDefault="00F910E1" w:rsidP="00F95EE3">
      <w:pPr>
        <w:rPr>
          <w:color w:val="1F3864" w:themeColor="accent1" w:themeShade="80"/>
        </w:rPr>
      </w:pPr>
    </w:p>
    <w:p w:rsidR="00FB3EA2" w:rsidRPr="00DC0B82" w:rsidRDefault="00FB3EA2" w:rsidP="00F95EE3">
      <w:pPr>
        <w:rPr>
          <w:color w:val="1F3864" w:themeColor="accent1" w:themeShade="80"/>
        </w:rPr>
      </w:pPr>
    </w:p>
    <w:p w:rsidR="00F95EE3" w:rsidRPr="00DC0B82" w:rsidRDefault="006A3A0E" w:rsidP="006B79E8">
      <w:pPr>
        <w:rPr>
          <w:b/>
          <w:bCs/>
          <w:color w:val="1F3864" w:themeColor="accent1" w:themeShade="80"/>
        </w:rPr>
      </w:pPr>
      <w:r>
        <w:rPr>
          <w:b/>
          <w:bCs/>
          <w:color w:val="1F3864" w:themeColor="accent1" w:themeShade="80"/>
        </w:rPr>
        <w:t>Detailed Industries by County</w:t>
      </w:r>
    </w:p>
    <w:p w:rsidR="007E507C" w:rsidRDefault="002A2BF4" w:rsidP="00EE5802">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rsidR="00033DDB" w:rsidRPr="00DC0B82" w:rsidRDefault="00033DDB" w:rsidP="00EE5802">
      <w:pPr>
        <w:spacing w:after="0"/>
        <w:rPr>
          <w:color w:val="1F3864" w:themeColor="accent1" w:themeShade="80"/>
        </w:rPr>
      </w:pPr>
    </w:p>
    <w:p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2C034A">
        <w:rPr>
          <w:b/>
          <w:bCs/>
          <w:color w:val="1F3864" w:themeColor="accent1" w:themeShade="80"/>
        </w:rPr>
        <w:t>Catron</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528"/>
        <w:gridCol w:w="739"/>
        <w:gridCol w:w="1662"/>
        <w:gridCol w:w="1015"/>
        <w:gridCol w:w="632"/>
      </w:tblGrid>
      <w:tr w:rsidR="00DC0B82" w:rsidRPr="00DC0B82" w:rsidTr="00E82DAA">
        <w:trPr>
          <w:cnfStyle w:val="100000000000"/>
          <w:trHeight w:val="432"/>
        </w:trPr>
        <w:tc>
          <w:tcPr>
            <w:tcW w:w="2886" w:type="pct"/>
          </w:tcPr>
          <w:p w:rsidR="0099053B" w:rsidRPr="007968CD" w:rsidRDefault="005219FE" w:rsidP="004D695A">
            <w:pPr>
              <w:rPr>
                <w:rFonts w:cstheme="minorHAnsi"/>
                <w:szCs w:val="20"/>
              </w:rPr>
            </w:pPr>
            <w:r>
              <w:rPr>
                <w:rFonts w:cstheme="minorHAnsi"/>
                <w:szCs w:val="20"/>
              </w:rPr>
              <w:t>Catron</w:t>
            </w:r>
          </w:p>
        </w:tc>
        <w:tc>
          <w:tcPr>
            <w:tcW w:w="386" w:type="pct"/>
          </w:tcPr>
          <w:p w:rsidR="0099053B" w:rsidRPr="007968CD" w:rsidRDefault="0099053B" w:rsidP="00AD6660">
            <w:pPr>
              <w:jc w:val="center"/>
              <w:rPr>
                <w:rFonts w:cstheme="minorHAnsi"/>
                <w:szCs w:val="20"/>
              </w:rPr>
            </w:pPr>
            <w:r w:rsidRPr="007968CD">
              <w:rPr>
                <w:rFonts w:cstheme="minorHAnsi"/>
                <w:szCs w:val="20"/>
              </w:rPr>
              <w:t>2019 Jobs</w:t>
            </w:r>
          </w:p>
        </w:tc>
        <w:tc>
          <w:tcPr>
            <w:tcW w:w="868" w:type="pct"/>
          </w:tcPr>
          <w:p w:rsidR="0099053B" w:rsidRPr="007968CD" w:rsidRDefault="0099053B" w:rsidP="00582992">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530" w:type="pct"/>
          </w:tcPr>
          <w:p w:rsidR="0099053B" w:rsidRPr="007968CD" w:rsidRDefault="0099053B" w:rsidP="00582992">
            <w:pPr>
              <w:jc w:val="center"/>
              <w:rPr>
                <w:rFonts w:cstheme="minorHAnsi"/>
                <w:szCs w:val="20"/>
              </w:rPr>
            </w:pPr>
            <w:r w:rsidRPr="007968CD">
              <w:rPr>
                <w:rFonts w:cstheme="minorHAnsi"/>
                <w:szCs w:val="20"/>
              </w:rPr>
              <w:t>Location Quotient</w:t>
            </w:r>
          </w:p>
        </w:tc>
        <w:tc>
          <w:tcPr>
            <w:tcW w:w="330" w:type="pct"/>
          </w:tcPr>
          <w:p w:rsidR="0099053B" w:rsidRPr="007968CD" w:rsidRDefault="00786AFB" w:rsidP="00582992">
            <w:pPr>
              <w:jc w:val="center"/>
              <w:rPr>
                <w:rFonts w:cstheme="minorHAnsi"/>
                <w:szCs w:val="20"/>
              </w:rPr>
            </w:pPr>
            <w:r w:rsidRPr="007968CD">
              <w:rPr>
                <w:rFonts w:cstheme="minorHAnsi"/>
                <w:szCs w:val="20"/>
              </w:rPr>
              <w:t>Age 45+</w:t>
            </w:r>
          </w:p>
        </w:tc>
      </w:tr>
      <w:tr w:rsidR="00C0286F" w:rsidRPr="00DC0B82" w:rsidTr="00E82DAA">
        <w:trPr>
          <w:cnfStyle w:val="000000100000"/>
          <w:trHeight w:val="432"/>
        </w:trPr>
        <w:tc>
          <w:tcPr>
            <w:tcW w:w="2886" w:type="pct"/>
          </w:tcPr>
          <w:p w:rsidR="00C0286F" w:rsidRPr="00DC0B82" w:rsidRDefault="00C0286F" w:rsidP="00C0286F">
            <w:pPr>
              <w:rPr>
                <w:rFonts w:cstheme="minorHAnsi"/>
                <w:szCs w:val="20"/>
              </w:rPr>
            </w:pPr>
            <w:r w:rsidRPr="00E67205">
              <w:t>Services for the Elderly and Persons with Disabilities</w:t>
            </w:r>
          </w:p>
        </w:tc>
        <w:tc>
          <w:tcPr>
            <w:tcW w:w="386" w:type="pct"/>
          </w:tcPr>
          <w:p w:rsidR="00C0286F" w:rsidRPr="00DC0B82" w:rsidRDefault="00C0286F" w:rsidP="00C0286F">
            <w:pPr>
              <w:jc w:val="center"/>
              <w:rPr>
                <w:rFonts w:cstheme="minorHAnsi"/>
                <w:szCs w:val="20"/>
              </w:rPr>
            </w:pPr>
            <w:r w:rsidRPr="00E67205">
              <w:t>128</w:t>
            </w:r>
          </w:p>
        </w:tc>
        <w:tc>
          <w:tcPr>
            <w:tcW w:w="868" w:type="pct"/>
          </w:tcPr>
          <w:p w:rsidR="00C0286F" w:rsidRPr="00DC0B82" w:rsidRDefault="00C0286F" w:rsidP="00C0286F">
            <w:pPr>
              <w:jc w:val="center"/>
              <w:rPr>
                <w:rFonts w:cstheme="minorHAnsi"/>
                <w:szCs w:val="20"/>
              </w:rPr>
            </w:pPr>
            <w:r w:rsidRPr="00E67205">
              <w:t>$10,488</w:t>
            </w:r>
          </w:p>
        </w:tc>
        <w:tc>
          <w:tcPr>
            <w:tcW w:w="530" w:type="pct"/>
          </w:tcPr>
          <w:p w:rsidR="00C0286F" w:rsidRPr="00DC0B82" w:rsidRDefault="00C0286F" w:rsidP="00C0286F">
            <w:pPr>
              <w:jc w:val="center"/>
              <w:rPr>
                <w:rFonts w:cstheme="minorHAnsi"/>
                <w:szCs w:val="20"/>
              </w:rPr>
            </w:pPr>
            <w:r w:rsidRPr="00E67205">
              <w:t>15.10</w:t>
            </w:r>
          </w:p>
        </w:tc>
        <w:tc>
          <w:tcPr>
            <w:tcW w:w="330" w:type="pct"/>
          </w:tcPr>
          <w:p w:rsidR="00C0286F" w:rsidRPr="00DC0B82" w:rsidRDefault="00C0286F" w:rsidP="00C0286F">
            <w:pPr>
              <w:jc w:val="center"/>
              <w:rPr>
                <w:rFonts w:cstheme="minorHAnsi"/>
                <w:szCs w:val="20"/>
              </w:rPr>
            </w:pPr>
            <w:r>
              <w:rPr>
                <w:rFonts w:cstheme="minorHAnsi"/>
                <w:szCs w:val="20"/>
              </w:rPr>
              <w:t>65%</w:t>
            </w:r>
          </w:p>
        </w:tc>
      </w:tr>
      <w:tr w:rsidR="00C0286F" w:rsidRPr="00DC0B82" w:rsidTr="00E82DAA">
        <w:trPr>
          <w:cnfStyle w:val="000000010000"/>
          <w:trHeight w:val="432"/>
        </w:trPr>
        <w:tc>
          <w:tcPr>
            <w:tcW w:w="2886" w:type="pct"/>
          </w:tcPr>
          <w:p w:rsidR="00C0286F" w:rsidRPr="00DC0B82" w:rsidRDefault="00C0286F" w:rsidP="00C0286F">
            <w:pPr>
              <w:rPr>
                <w:rFonts w:cstheme="minorHAnsi"/>
                <w:szCs w:val="20"/>
              </w:rPr>
            </w:pPr>
            <w:r w:rsidRPr="00E67205">
              <w:t>Local Government, Excluding Education and Hospitals</w:t>
            </w:r>
          </w:p>
        </w:tc>
        <w:tc>
          <w:tcPr>
            <w:tcW w:w="386" w:type="pct"/>
          </w:tcPr>
          <w:p w:rsidR="00C0286F" w:rsidRPr="00DC0B82" w:rsidRDefault="00C0286F" w:rsidP="00C0286F">
            <w:pPr>
              <w:jc w:val="center"/>
              <w:rPr>
                <w:rFonts w:cstheme="minorHAnsi"/>
                <w:szCs w:val="20"/>
              </w:rPr>
            </w:pPr>
            <w:r w:rsidRPr="00E67205">
              <w:t>117</w:t>
            </w:r>
          </w:p>
        </w:tc>
        <w:tc>
          <w:tcPr>
            <w:tcW w:w="868" w:type="pct"/>
          </w:tcPr>
          <w:p w:rsidR="00C0286F" w:rsidRPr="00DC0B82" w:rsidRDefault="00C0286F" w:rsidP="00C0286F">
            <w:pPr>
              <w:jc w:val="center"/>
              <w:rPr>
                <w:rFonts w:cstheme="minorHAnsi"/>
                <w:szCs w:val="20"/>
              </w:rPr>
            </w:pPr>
            <w:r w:rsidRPr="00E67205">
              <w:t>$32,756</w:t>
            </w:r>
          </w:p>
        </w:tc>
        <w:tc>
          <w:tcPr>
            <w:tcW w:w="530" w:type="pct"/>
          </w:tcPr>
          <w:p w:rsidR="00C0286F" w:rsidRPr="00DC0B82" w:rsidRDefault="00C0286F" w:rsidP="00C0286F">
            <w:pPr>
              <w:jc w:val="center"/>
              <w:rPr>
                <w:rFonts w:cstheme="minorHAnsi"/>
                <w:szCs w:val="20"/>
              </w:rPr>
            </w:pPr>
            <w:r w:rsidRPr="00E67205">
              <w:t>4.67</w:t>
            </w:r>
          </w:p>
        </w:tc>
        <w:tc>
          <w:tcPr>
            <w:tcW w:w="330" w:type="pct"/>
          </w:tcPr>
          <w:p w:rsidR="00C0286F" w:rsidRPr="00DC0B82" w:rsidRDefault="00C0286F" w:rsidP="00C0286F">
            <w:pPr>
              <w:jc w:val="center"/>
              <w:rPr>
                <w:rFonts w:cstheme="minorHAnsi"/>
                <w:szCs w:val="20"/>
              </w:rPr>
            </w:pPr>
            <w:r>
              <w:rPr>
                <w:rFonts w:cstheme="minorHAnsi"/>
                <w:szCs w:val="20"/>
              </w:rPr>
              <w:t>N/A</w:t>
            </w:r>
          </w:p>
        </w:tc>
      </w:tr>
      <w:tr w:rsidR="005219FE" w:rsidRPr="00DC0B82" w:rsidTr="00E82DAA">
        <w:trPr>
          <w:cnfStyle w:val="000000100000"/>
          <w:trHeight w:val="432"/>
        </w:trPr>
        <w:tc>
          <w:tcPr>
            <w:tcW w:w="2886" w:type="pct"/>
          </w:tcPr>
          <w:p w:rsidR="005219FE" w:rsidRPr="00DC0B82" w:rsidRDefault="005219FE" w:rsidP="005219FE">
            <w:pPr>
              <w:rPr>
                <w:rFonts w:cstheme="minorHAnsi"/>
                <w:szCs w:val="20"/>
              </w:rPr>
            </w:pPr>
            <w:r w:rsidRPr="00E67205">
              <w:t>Federal Government, Civilian, Excluding Postal Service</w:t>
            </w:r>
          </w:p>
        </w:tc>
        <w:tc>
          <w:tcPr>
            <w:tcW w:w="386" w:type="pct"/>
          </w:tcPr>
          <w:p w:rsidR="005219FE" w:rsidRPr="00DC0B82" w:rsidRDefault="005219FE" w:rsidP="005219FE">
            <w:pPr>
              <w:jc w:val="center"/>
              <w:rPr>
                <w:rFonts w:cstheme="minorHAnsi"/>
                <w:szCs w:val="20"/>
              </w:rPr>
            </w:pPr>
            <w:r w:rsidRPr="00E67205">
              <w:t>78</w:t>
            </w:r>
          </w:p>
        </w:tc>
        <w:tc>
          <w:tcPr>
            <w:tcW w:w="868" w:type="pct"/>
          </w:tcPr>
          <w:p w:rsidR="005219FE" w:rsidRPr="00DC0B82" w:rsidRDefault="005219FE" w:rsidP="005219FE">
            <w:pPr>
              <w:jc w:val="center"/>
              <w:rPr>
                <w:rFonts w:cstheme="minorHAnsi"/>
                <w:szCs w:val="20"/>
              </w:rPr>
            </w:pPr>
            <w:r w:rsidRPr="00E67205">
              <w:t>$63,141</w:t>
            </w:r>
          </w:p>
        </w:tc>
        <w:tc>
          <w:tcPr>
            <w:tcW w:w="530" w:type="pct"/>
          </w:tcPr>
          <w:p w:rsidR="005219FE" w:rsidRPr="00DC0B82" w:rsidRDefault="005219FE" w:rsidP="005219FE">
            <w:pPr>
              <w:jc w:val="center"/>
              <w:rPr>
                <w:rFonts w:cstheme="minorHAnsi"/>
                <w:szCs w:val="20"/>
              </w:rPr>
            </w:pPr>
            <w:r w:rsidRPr="00E67205">
              <w:t>7.86</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010000"/>
          <w:trHeight w:val="432"/>
        </w:trPr>
        <w:tc>
          <w:tcPr>
            <w:tcW w:w="2886" w:type="pct"/>
          </w:tcPr>
          <w:p w:rsidR="005219FE" w:rsidRPr="00DC0B82" w:rsidRDefault="005219FE" w:rsidP="005219FE">
            <w:pPr>
              <w:rPr>
                <w:rFonts w:cstheme="minorHAnsi"/>
                <w:szCs w:val="20"/>
              </w:rPr>
            </w:pPr>
            <w:r w:rsidRPr="00E67205">
              <w:t>Education (Local Government)</w:t>
            </w:r>
          </w:p>
        </w:tc>
        <w:tc>
          <w:tcPr>
            <w:tcW w:w="386" w:type="pct"/>
          </w:tcPr>
          <w:p w:rsidR="005219FE" w:rsidRPr="00DC0B82" w:rsidRDefault="005219FE" w:rsidP="005219FE">
            <w:pPr>
              <w:jc w:val="center"/>
              <w:rPr>
                <w:rFonts w:cstheme="minorHAnsi"/>
                <w:szCs w:val="20"/>
              </w:rPr>
            </w:pPr>
            <w:r w:rsidRPr="00E67205">
              <w:t>55</w:t>
            </w:r>
          </w:p>
        </w:tc>
        <w:tc>
          <w:tcPr>
            <w:tcW w:w="868" w:type="pct"/>
          </w:tcPr>
          <w:p w:rsidR="005219FE" w:rsidRPr="00DC0B82" w:rsidRDefault="005219FE" w:rsidP="005219FE">
            <w:pPr>
              <w:jc w:val="center"/>
              <w:rPr>
                <w:rFonts w:cstheme="minorHAnsi"/>
                <w:szCs w:val="20"/>
              </w:rPr>
            </w:pPr>
            <w:r w:rsidRPr="00E67205">
              <w:t>$25,871</w:t>
            </w:r>
          </w:p>
        </w:tc>
        <w:tc>
          <w:tcPr>
            <w:tcW w:w="530" w:type="pct"/>
          </w:tcPr>
          <w:p w:rsidR="005219FE" w:rsidRPr="00DC0B82" w:rsidRDefault="005219FE" w:rsidP="005219FE">
            <w:pPr>
              <w:jc w:val="center"/>
              <w:rPr>
                <w:rFonts w:cstheme="minorHAnsi"/>
                <w:szCs w:val="20"/>
              </w:rPr>
            </w:pPr>
            <w:r w:rsidRPr="00E67205">
              <w:t>1.58</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100000"/>
          <w:trHeight w:val="432"/>
        </w:trPr>
        <w:tc>
          <w:tcPr>
            <w:tcW w:w="2886" w:type="pct"/>
          </w:tcPr>
          <w:p w:rsidR="005219FE" w:rsidRPr="00DC0B82" w:rsidRDefault="005219FE" w:rsidP="005219FE">
            <w:pPr>
              <w:rPr>
                <w:rFonts w:cstheme="minorHAnsi"/>
                <w:szCs w:val="20"/>
              </w:rPr>
            </w:pPr>
            <w:r w:rsidRPr="00E67205">
              <w:t>Gasoline Stations with Convenience Stores</w:t>
            </w:r>
          </w:p>
        </w:tc>
        <w:tc>
          <w:tcPr>
            <w:tcW w:w="386" w:type="pct"/>
          </w:tcPr>
          <w:p w:rsidR="005219FE" w:rsidRPr="00DC0B82" w:rsidRDefault="005219FE" w:rsidP="005219FE">
            <w:pPr>
              <w:jc w:val="center"/>
              <w:rPr>
                <w:rFonts w:cstheme="minorHAnsi"/>
                <w:szCs w:val="20"/>
              </w:rPr>
            </w:pPr>
            <w:r w:rsidRPr="00E67205">
              <w:t>41</w:t>
            </w:r>
          </w:p>
        </w:tc>
        <w:tc>
          <w:tcPr>
            <w:tcW w:w="868" w:type="pct"/>
          </w:tcPr>
          <w:p w:rsidR="005219FE" w:rsidRPr="00DC0B82" w:rsidRDefault="005219FE" w:rsidP="005219FE">
            <w:pPr>
              <w:jc w:val="center"/>
              <w:rPr>
                <w:rFonts w:cstheme="minorHAnsi"/>
                <w:szCs w:val="20"/>
              </w:rPr>
            </w:pPr>
            <w:r w:rsidRPr="00E67205">
              <w:t>$11,348</w:t>
            </w:r>
          </w:p>
        </w:tc>
        <w:tc>
          <w:tcPr>
            <w:tcW w:w="530" w:type="pct"/>
          </w:tcPr>
          <w:p w:rsidR="005219FE" w:rsidRPr="00DC0B82" w:rsidRDefault="005219FE" w:rsidP="005219FE">
            <w:pPr>
              <w:jc w:val="center"/>
              <w:rPr>
                <w:rFonts w:cstheme="minorHAnsi"/>
                <w:szCs w:val="20"/>
              </w:rPr>
            </w:pPr>
            <w:r w:rsidRPr="00E67205">
              <w:t>11.29</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010000"/>
          <w:trHeight w:val="432"/>
        </w:trPr>
        <w:tc>
          <w:tcPr>
            <w:tcW w:w="2886" w:type="pct"/>
          </w:tcPr>
          <w:p w:rsidR="005219FE" w:rsidRPr="00DC0B82" w:rsidRDefault="005219FE" w:rsidP="005219FE">
            <w:pPr>
              <w:rPr>
                <w:rFonts w:cstheme="minorHAnsi"/>
                <w:szCs w:val="20"/>
              </w:rPr>
            </w:pPr>
            <w:r w:rsidRPr="00E67205">
              <w:t>State Government, Excluding Education and Hospitals</w:t>
            </w:r>
          </w:p>
        </w:tc>
        <w:tc>
          <w:tcPr>
            <w:tcW w:w="386" w:type="pct"/>
          </w:tcPr>
          <w:p w:rsidR="005219FE" w:rsidRPr="00DC0B82" w:rsidRDefault="005219FE" w:rsidP="005219FE">
            <w:pPr>
              <w:jc w:val="center"/>
              <w:rPr>
                <w:rFonts w:cstheme="minorHAnsi"/>
                <w:szCs w:val="20"/>
              </w:rPr>
            </w:pPr>
            <w:r w:rsidRPr="00E67205">
              <w:t>16</w:t>
            </w:r>
          </w:p>
        </w:tc>
        <w:tc>
          <w:tcPr>
            <w:tcW w:w="868" w:type="pct"/>
          </w:tcPr>
          <w:p w:rsidR="005219FE" w:rsidRPr="00DC0B82" w:rsidRDefault="005219FE" w:rsidP="005219FE">
            <w:pPr>
              <w:jc w:val="center"/>
              <w:rPr>
                <w:rFonts w:cstheme="minorHAnsi"/>
                <w:szCs w:val="20"/>
              </w:rPr>
            </w:pPr>
            <w:r w:rsidRPr="00E67205">
              <w:t>$43,493</w:t>
            </w:r>
          </w:p>
        </w:tc>
        <w:tc>
          <w:tcPr>
            <w:tcW w:w="530" w:type="pct"/>
          </w:tcPr>
          <w:p w:rsidR="005219FE" w:rsidRPr="00DC0B82" w:rsidRDefault="005219FE" w:rsidP="005219FE">
            <w:pPr>
              <w:jc w:val="center"/>
              <w:rPr>
                <w:rFonts w:cstheme="minorHAnsi"/>
                <w:szCs w:val="20"/>
              </w:rPr>
            </w:pPr>
            <w:r w:rsidRPr="00E67205">
              <w:t>1.59</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100000"/>
          <w:trHeight w:val="432"/>
        </w:trPr>
        <w:tc>
          <w:tcPr>
            <w:tcW w:w="2886" w:type="pct"/>
          </w:tcPr>
          <w:p w:rsidR="005219FE" w:rsidRPr="00DC0B82" w:rsidRDefault="005219FE" w:rsidP="005219FE">
            <w:pPr>
              <w:rPr>
                <w:rFonts w:cstheme="minorHAnsi"/>
                <w:szCs w:val="20"/>
              </w:rPr>
            </w:pPr>
            <w:r w:rsidRPr="00E67205">
              <w:t>Bread and Bakery Product Manufacturing</w:t>
            </w:r>
          </w:p>
        </w:tc>
        <w:tc>
          <w:tcPr>
            <w:tcW w:w="386" w:type="pct"/>
          </w:tcPr>
          <w:p w:rsidR="005219FE" w:rsidRPr="00DC0B82" w:rsidRDefault="005219FE" w:rsidP="005219FE">
            <w:pPr>
              <w:jc w:val="center"/>
              <w:rPr>
                <w:rFonts w:cstheme="minorHAnsi"/>
                <w:szCs w:val="20"/>
              </w:rPr>
            </w:pPr>
            <w:r w:rsidRPr="00E67205">
              <w:t>14</w:t>
            </w:r>
          </w:p>
        </w:tc>
        <w:tc>
          <w:tcPr>
            <w:tcW w:w="868" w:type="pct"/>
          </w:tcPr>
          <w:p w:rsidR="005219FE" w:rsidRPr="00DC0B82" w:rsidRDefault="005219FE" w:rsidP="005219FE">
            <w:pPr>
              <w:jc w:val="center"/>
              <w:rPr>
                <w:rFonts w:cstheme="minorHAnsi"/>
                <w:szCs w:val="20"/>
              </w:rPr>
            </w:pPr>
            <w:r w:rsidRPr="00E67205">
              <w:t>$14,592</w:t>
            </w:r>
          </w:p>
        </w:tc>
        <w:tc>
          <w:tcPr>
            <w:tcW w:w="530" w:type="pct"/>
          </w:tcPr>
          <w:p w:rsidR="005219FE" w:rsidRPr="00DC0B82" w:rsidRDefault="005219FE" w:rsidP="005219FE">
            <w:pPr>
              <w:jc w:val="center"/>
              <w:rPr>
                <w:rFonts w:cstheme="minorHAnsi"/>
                <w:szCs w:val="20"/>
              </w:rPr>
            </w:pPr>
            <w:r w:rsidRPr="00E67205">
              <w:t>13.08</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010000"/>
          <w:trHeight w:val="432"/>
        </w:trPr>
        <w:tc>
          <w:tcPr>
            <w:tcW w:w="2886" w:type="pct"/>
          </w:tcPr>
          <w:p w:rsidR="005219FE" w:rsidRPr="00DC0B82" w:rsidRDefault="005219FE" w:rsidP="005219FE">
            <w:pPr>
              <w:rPr>
                <w:rFonts w:cstheme="minorHAnsi"/>
                <w:szCs w:val="20"/>
              </w:rPr>
            </w:pPr>
            <w:r w:rsidRPr="00E67205">
              <w:t>Animal Production</w:t>
            </w:r>
          </w:p>
        </w:tc>
        <w:tc>
          <w:tcPr>
            <w:tcW w:w="386" w:type="pct"/>
          </w:tcPr>
          <w:p w:rsidR="005219FE" w:rsidRPr="00DC0B82" w:rsidRDefault="005219FE" w:rsidP="005219FE">
            <w:pPr>
              <w:jc w:val="center"/>
              <w:rPr>
                <w:rFonts w:cstheme="minorHAnsi"/>
                <w:szCs w:val="20"/>
              </w:rPr>
            </w:pPr>
            <w:r w:rsidRPr="00E67205">
              <w:t>13</w:t>
            </w:r>
          </w:p>
        </w:tc>
        <w:tc>
          <w:tcPr>
            <w:tcW w:w="868" w:type="pct"/>
          </w:tcPr>
          <w:p w:rsidR="005219FE" w:rsidRPr="00DC0B82" w:rsidRDefault="005219FE" w:rsidP="005219FE">
            <w:pPr>
              <w:jc w:val="center"/>
              <w:rPr>
                <w:rFonts w:cstheme="minorHAnsi"/>
                <w:szCs w:val="20"/>
              </w:rPr>
            </w:pPr>
            <w:r w:rsidRPr="00E67205">
              <w:t>$30,630</w:t>
            </w:r>
          </w:p>
        </w:tc>
        <w:tc>
          <w:tcPr>
            <w:tcW w:w="530" w:type="pct"/>
          </w:tcPr>
          <w:p w:rsidR="005219FE" w:rsidRPr="00DC0B82" w:rsidRDefault="005219FE" w:rsidP="005219FE">
            <w:pPr>
              <w:jc w:val="center"/>
              <w:rPr>
                <w:rFonts w:cstheme="minorHAnsi"/>
                <w:szCs w:val="20"/>
              </w:rPr>
            </w:pPr>
            <w:r w:rsidRPr="00E67205">
              <w:t>11.67</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100000"/>
          <w:trHeight w:val="432"/>
        </w:trPr>
        <w:tc>
          <w:tcPr>
            <w:tcW w:w="2886" w:type="pct"/>
          </w:tcPr>
          <w:p w:rsidR="005219FE" w:rsidRPr="00DC0B82" w:rsidRDefault="005219FE" w:rsidP="005219FE">
            <w:pPr>
              <w:rPr>
                <w:rFonts w:cstheme="minorHAnsi"/>
                <w:szCs w:val="20"/>
              </w:rPr>
            </w:pPr>
            <w:r w:rsidRPr="00E67205">
              <w:t>Petroleum Bulk Stations and Terminals</w:t>
            </w:r>
          </w:p>
        </w:tc>
        <w:tc>
          <w:tcPr>
            <w:tcW w:w="386" w:type="pct"/>
          </w:tcPr>
          <w:p w:rsidR="005219FE" w:rsidRPr="00DC0B82" w:rsidRDefault="005219FE" w:rsidP="005219FE">
            <w:pPr>
              <w:jc w:val="center"/>
              <w:rPr>
                <w:rFonts w:cstheme="minorHAnsi"/>
                <w:szCs w:val="20"/>
              </w:rPr>
            </w:pPr>
            <w:r w:rsidRPr="00E67205">
              <w:t>13</w:t>
            </w:r>
          </w:p>
        </w:tc>
        <w:tc>
          <w:tcPr>
            <w:tcW w:w="868" w:type="pct"/>
          </w:tcPr>
          <w:p w:rsidR="005219FE" w:rsidRPr="00DC0B82" w:rsidRDefault="005219FE" w:rsidP="005219FE">
            <w:pPr>
              <w:jc w:val="center"/>
              <w:rPr>
                <w:rFonts w:cstheme="minorHAnsi"/>
                <w:szCs w:val="20"/>
              </w:rPr>
            </w:pPr>
            <w:r w:rsidRPr="00E67205">
              <w:t>$46,701</w:t>
            </w:r>
          </w:p>
        </w:tc>
        <w:tc>
          <w:tcPr>
            <w:tcW w:w="530" w:type="pct"/>
          </w:tcPr>
          <w:p w:rsidR="005219FE" w:rsidRPr="00DC0B82" w:rsidRDefault="005219FE" w:rsidP="005219FE">
            <w:pPr>
              <w:jc w:val="center"/>
              <w:rPr>
                <w:rFonts w:cstheme="minorHAnsi"/>
                <w:szCs w:val="20"/>
              </w:rPr>
            </w:pPr>
            <w:r w:rsidRPr="00E67205">
              <w:t>90.29</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5219FE" w:rsidRPr="00DC0B82" w:rsidTr="00E82DAA">
        <w:trPr>
          <w:cnfStyle w:val="000000010000"/>
          <w:trHeight w:val="432"/>
        </w:trPr>
        <w:tc>
          <w:tcPr>
            <w:tcW w:w="2886" w:type="pct"/>
          </w:tcPr>
          <w:p w:rsidR="005219FE" w:rsidRPr="00DC0B82" w:rsidRDefault="005219FE" w:rsidP="005219FE">
            <w:pPr>
              <w:rPr>
                <w:rFonts w:cstheme="minorHAnsi"/>
                <w:szCs w:val="20"/>
              </w:rPr>
            </w:pPr>
            <w:r w:rsidRPr="00E67205">
              <w:t>Drinking Places (Alcoholic Beverages)</w:t>
            </w:r>
          </w:p>
        </w:tc>
        <w:tc>
          <w:tcPr>
            <w:tcW w:w="386" w:type="pct"/>
          </w:tcPr>
          <w:p w:rsidR="005219FE" w:rsidRPr="00DC0B82" w:rsidRDefault="005219FE" w:rsidP="005219FE">
            <w:pPr>
              <w:jc w:val="center"/>
              <w:rPr>
                <w:rFonts w:cstheme="minorHAnsi"/>
                <w:szCs w:val="20"/>
              </w:rPr>
            </w:pPr>
            <w:r w:rsidRPr="00E67205">
              <w:t>13</w:t>
            </w:r>
          </w:p>
        </w:tc>
        <w:tc>
          <w:tcPr>
            <w:tcW w:w="868" w:type="pct"/>
          </w:tcPr>
          <w:p w:rsidR="005219FE" w:rsidRPr="00DC0B82" w:rsidRDefault="005219FE" w:rsidP="005219FE">
            <w:pPr>
              <w:jc w:val="center"/>
              <w:rPr>
                <w:rFonts w:cstheme="minorHAnsi"/>
                <w:szCs w:val="20"/>
              </w:rPr>
            </w:pPr>
            <w:r w:rsidRPr="00E67205">
              <w:t>$9,588</w:t>
            </w:r>
          </w:p>
        </w:tc>
        <w:tc>
          <w:tcPr>
            <w:tcW w:w="530" w:type="pct"/>
          </w:tcPr>
          <w:p w:rsidR="005219FE" w:rsidRPr="00DC0B82" w:rsidRDefault="005219FE" w:rsidP="005219FE">
            <w:pPr>
              <w:jc w:val="center"/>
              <w:rPr>
                <w:rFonts w:cstheme="minorHAnsi"/>
                <w:szCs w:val="20"/>
              </w:rPr>
            </w:pPr>
            <w:r w:rsidRPr="00E67205">
              <w:t>7.30</w:t>
            </w:r>
          </w:p>
        </w:tc>
        <w:tc>
          <w:tcPr>
            <w:tcW w:w="330" w:type="pct"/>
          </w:tcPr>
          <w:p w:rsidR="005219FE" w:rsidRPr="00DC0B82" w:rsidRDefault="005219FE" w:rsidP="005219FE">
            <w:pPr>
              <w:jc w:val="center"/>
              <w:rPr>
                <w:rFonts w:cstheme="minorHAnsi"/>
                <w:szCs w:val="20"/>
              </w:rPr>
            </w:pPr>
            <w:r w:rsidRPr="00AD6420">
              <w:rPr>
                <w:rFonts w:cstheme="minorHAnsi"/>
                <w:szCs w:val="20"/>
              </w:rPr>
              <w:t>N/A</w:t>
            </w:r>
          </w:p>
        </w:tc>
      </w:tr>
      <w:tr w:rsidR="00DC0B82" w:rsidRPr="00DC0B82" w:rsidTr="00FE7B66">
        <w:trPr>
          <w:cnfStyle w:val="000000100000"/>
          <w:trHeight w:val="144"/>
        </w:trPr>
        <w:tc>
          <w:tcPr>
            <w:tcW w:w="5000" w:type="pct"/>
            <w:gridSpan w:val="5"/>
            <w:shd w:val="clear" w:color="auto" w:fill="auto"/>
          </w:tcPr>
          <w:p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rsidR="00532DAD" w:rsidRDefault="00532DAD" w:rsidP="00EE5802">
      <w:pPr>
        <w:spacing w:after="0"/>
        <w:rPr>
          <w:b/>
          <w:bCs/>
          <w:color w:val="1F3864" w:themeColor="accent1" w:themeShade="80"/>
        </w:rPr>
      </w:pPr>
    </w:p>
    <w:p w:rsidR="0087010E" w:rsidRDefault="0087010E">
      <w:pPr>
        <w:rPr>
          <w:b/>
          <w:bCs/>
          <w:color w:val="1F3864" w:themeColor="accent1" w:themeShade="80"/>
        </w:rPr>
      </w:pPr>
      <w:r>
        <w:rPr>
          <w:b/>
          <w:bCs/>
          <w:color w:val="1F3864" w:themeColor="accent1" w:themeShade="80"/>
        </w:rPr>
        <w:br w:type="page"/>
      </w:r>
    </w:p>
    <w:p w:rsidR="00F95EE3" w:rsidRPr="00DC0B82" w:rsidRDefault="00EE5802"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7</w:t>
      </w:r>
      <w:r w:rsidRPr="00DC0B82">
        <w:rPr>
          <w:b/>
          <w:bCs/>
          <w:color w:val="1F3864" w:themeColor="accent1" w:themeShade="80"/>
        </w:rPr>
        <w:t xml:space="preserve">: Employment by Industry, </w:t>
      </w:r>
      <w:r w:rsidR="00FC457A">
        <w:rPr>
          <w:b/>
          <w:bCs/>
          <w:color w:val="1F3864" w:themeColor="accent1" w:themeShade="80"/>
        </w:rPr>
        <w:t>Grant</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5508"/>
        <w:gridCol w:w="721"/>
        <w:gridCol w:w="1644"/>
        <w:gridCol w:w="989"/>
        <w:gridCol w:w="714"/>
      </w:tblGrid>
      <w:tr w:rsidR="00DC0B82" w:rsidRPr="00DC0B82" w:rsidTr="00E82DAA">
        <w:trPr>
          <w:cnfStyle w:val="100000000000"/>
          <w:trHeight w:val="432"/>
        </w:trPr>
        <w:tc>
          <w:tcPr>
            <w:tcW w:w="2886" w:type="pct"/>
          </w:tcPr>
          <w:p w:rsidR="00994708" w:rsidRPr="007323A5" w:rsidRDefault="005219FE" w:rsidP="00994708">
            <w:pPr>
              <w:rPr>
                <w:rFonts w:cstheme="minorHAnsi"/>
                <w:szCs w:val="20"/>
              </w:rPr>
            </w:pPr>
            <w:r>
              <w:rPr>
                <w:rFonts w:cstheme="minorHAnsi"/>
                <w:szCs w:val="20"/>
              </w:rPr>
              <w:t>Grant</w:t>
            </w:r>
          </w:p>
        </w:tc>
        <w:tc>
          <w:tcPr>
            <w:tcW w:w="386" w:type="pct"/>
          </w:tcPr>
          <w:p w:rsidR="00994708" w:rsidRPr="007323A5" w:rsidRDefault="00994708" w:rsidP="00DA474F">
            <w:pPr>
              <w:jc w:val="center"/>
              <w:rPr>
                <w:rFonts w:cstheme="minorHAnsi"/>
                <w:szCs w:val="20"/>
              </w:rPr>
            </w:pPr>
            <w:r w:rsidRPr="007323A5">
              <w:rPr>
                <w:rFonts w:cstheme="minorHAnsi"/>
                <w:szCs w:val="20"/>
              </w:rPr>
              <w:t>2019 Jobs</w:t>
            </w:r>
          </w:p>
        </w:tc>
        <w:tc>
          <w:tcPr>
            <w:tcW w:w="868" w:type="pct"/>
          </w:tcPr>
          <w:p w:rsidR="00994708" w:rsidRPr="007323A5" w:rsidRDefault="00994708" w:rsidP="00DA474F">
            <w:pPr>
              <w:jc w:val="center"/>
              <w:rPr>
                <w:rFonts w:cstheme="minorHAnsi"/>
                <w:szCs w:val="20"/>
              </w:rPr>
            </w:pPr>
            <w:r w:rsidRPr="007323A5">
              <w:rPr>
                <w:rFonts w:cstheme="minorHAnsi"/>
                <w:szCs w:val="20"/>
              </w:rPr>
              <w:t>Average Wages/ Earnings</w:t>
            </w:r>
          </w:p>
        </w:tc>
        <w:tc>
          <w:tcPr>
            <w:tcW w:w="526" w:type="pct"/>
          </w:tcPr>
          <w:p w:rsidR="00994708" w:rsidRPr="007323A5" w:rsidRDefault="00994708" w:rsidP="00DA474F">
            <w:pPr>
              <w:jc w:val="center"/>
              <w:rPr>
                <w:rFonts w:cstheme="minorHAnsi"/>
                <w:szCs w:val="20"/>
              </w:rPr>
            </w:pPr>
            <w:r w:rsidRPr="007323A5">
              <w:rPr>
                <w:rFonts w:cstheme="minorHAnsi"/>
                <w:szCs w:val="20"/>
              </w:rPr>
              <w:t>Location Quotient</w:t>
            </w:r>
          </w:p>
        </w:tc>
        <w:tc>
          <w:tcPr>
            <w:tcW w:w="334" w:type="pct"/>
          </w:tcPr>
          <w:p w:rsidR="00994708" w:rsidRPr="007323A5" w:rsidRDefault="00994708" w:rsidP="00DA474F">
            <w:pPr>
              <w:jc w:val="center"/>
              <w:rPr>
                <w:rFonts w:cstheme="minorHAnsi"/>
                <w:szCs w:val="20"/>
              </w:rPr>
            </w:pPr>
            <w:r w:rsidRPr="007323A5">
              <w:rPr>
                <w:rFonts w:cstheme="minorHAnsi"/>
                <w:szCs w:val="20"/>
              </w:rPr>
              <w:t>Age 45+</w:t>
            </w:r>
          </w:p>
        </w:tc>
      </w:tr>
      <w:tr w:rsidR="00656456" w:rsidRPr="00DC0B82" w:rsidTr="00E82DAA">
        <w:trPr>
          <w:cnfStyle w:val="000000100000"/>
          <w:trHeight w:val="432"/>
        </w:trPr>
        <w:tc>
          <w:tcPr>
            <w:tcW w:w="2886" w:type="pct"/>
          </w:tcPr>
          <w:p w:rsidR="00656456" w:rsidRPr="00DC0B82" w:rsidRDefault="00656456" w:rsidP="00656456">
            <w:pPr>
              <w:rPr>
                <w:rFonts w:cstheme="minorHAnsi"/>
                <w:szCs w:val="20"/>
              </w:rPr>
            </w:pPr>
            <w:r w:rsidRPr="00F51875">
              <w:t>Copper, Nickel, Lead, and Zinc Mining</w:t>
            </w:r>
          </w:p>
        </w:tc>
        <w:tc>
          <w:tcPr>
            <w:tcW w:w="386" w:type="pct"/>
          </w:tcPr>
          <w:p w:rsidR="00656456" w:rsidRPr="00DC0B82" w:rsidRDefault="00656456" w:rsidP="00656456">
            <w:pPr>
              <w:jc w:val="center"/>
              <w:rPr>
                <w:rFonts w:cstheme="minorHAnsi"/>
                <w:szCs w:val="20"/>
              </w:rPr>
            </w:pPr>
            <w:r w:rsidRPr="00F51875">
              <w:t>1,434</w:t>
            </w:r>
          </w:p>
        </w:tc>
        <w:tc>
          <w:tcPr>
            <w:tcW w:w="868" w:type="pct"/>
          </w:tcPr>
          <w:p w:rsidR="00656456" w:rsidRPr="00DC0B82" w:rsidRDefault="00656456" w:rsidP="00656456">
            <w:pPr>
              <w:jc w:val="center"/>
              <w:rPr>
                <w:rFonts w:cstheme="minorHAnsi"/>
                <w:szCs w:val="20"/>
              </w:rPr>
            </w:pPr>
            <w:r w:rsidRPr="00F51875">
              <w:t>$79,060</w:t>
            </w:r>
          </w:p>
        </w:tc>
        <w:tc>
          <w:tcPr>
            <w:tcW w:w="526" w:type="pct"/>
          </w:tcPr>
          <w:p w:rsidR="00656456" w:rsidRPr="00DC0B82" w:rsidRDefault="00656456" w:rsidP="00656456">
            <w:pPr>
              <w:jc w:val="center"/>
              <w:rPr>
                <w:rFonts w:cstheme="minorHAnsi"/>
                <w:szCs w:val="20"/>
              </w:rPr>
            </w:pPr>
            <w:r w:rsidRPr="00F51875">
              <w:t>1,273.45</w:t>
            </w:r>
          </w:p>
        </w:tc>
        <w:tc>
          <w:tcPr>
            <w:tcW w:w="334" w:type="pct"/>
          </w:tcPr>
          <w:p w:rsidR="00656456" w:rsidRPr="00DC0B82" w:rsidRDefault="00656456" w:rsidP="00656456">
            <w:pPr>
              <w:jc w:val="center"/>
              <w:rPr>
                <w:rFonts w:cstheme="minorHAnsi"/>
                <w:szCs w:val="20"/>
              </w:rPr>
            </w:pPr>
            <w:r w:rsidRPr="005E7350">
              <w:t>46.9%</w:t>
            </w:r>
          </w:p>
        </w:tc>
      </w:tr>
      <w:tr w:rsidR="00656456" w:rsidRPr="00DC0B82" w:rsidTr="00E82DAA">
        <w:trPr>
          <w:cnfStyle w:val="000000010000"/>
          <w:trHeight w:val="432"/>
        </w:trPr>
        <w:tc>
          <w:tcPr>
            <w:tcW w:w="2886" w:type="pct"/>
          </w:tcPr>
          <w:p w:rsidR="00656456" w:rsidRPr="00DC0B82" w:rsidRDefault="00656456" w:rsidP="00656456">
            <w:pPr>
              <w:rPr>
                <w:rFonts w:cstheme="minorHAnsi"/>
                <w:szCs w:val="20"/>
              </w:rPr>
            </w:pPr>
            <w:r w:rsidRPr="00F51875">
              <w:t>Restaurants and Other Eating Places</w:t>
            </w:r>
          </w:p>
        </w:tc>
        <w:tc>
          <w:tcPr>
            <w:tcW w:w="386" w:type="pct"/>
          </w:tcPr>
          <w:p w:rsidR="00656456" w:rsidRPr="00DC0B82" w:rsidRDefault="00656456" w:rsidP="00656456">
            <w:pPr>
              <w:jc w:val="center"/>
              <w:rPr>
                <w:rFonts w:cstheme="minorHAnsi"/>
                <w:szCs w:val="20"/>
              </w:rPr>
            </w:pPr>
            <w:r w:rsidRPr="00F51875">
              <w:t>743</w:t>
            </w:r>
          </w:p>
        </w:tc>
        <w:tc>
          <w:tcPr>
            <w:tcW w:w="868" w:type="pct"/>
          </w:tcPr>
          <w:p w:rsidR="00656456" w:rsidRPr="00DC0B82" w:rsidRDefault="00656456" w:rsidP="00656456">
            <w:pPr>
              <w:jc w:val="center"/>
              <w:rPr>
                <w:rFonts w:cstheme="minorHAnsi"/>
                <w:szCs w:val="20"/>
              </w:rPr>
            </w:pPr>
            <w:r w:rsidRPr="00F51875">
              <w:t>$12,906</w:t>
            </w:r>
          </w:p>
        </w:tc>
        <w:tc>
          <w:tcPr>
            <w:tcW w:w="526" w:type="pct"/>
          </w:tcPr>
          <w:p w:rsidR="00656456" w:rsidRPr="00DC0B82" w:rsidRDefault="00656456" w:rsidP="00656456">
            <w:pPr>
              <w:jc w:val="center"/>
              <w:rPr>
                <w:rFonts w:cstheme="minorHAnsi"/>
                <w:szCs w:val="20"/>
              </w:rPr>
            </w:pPr>
            <w:r w:rsidRPr="00F51875">
              <w:t>1.10</w:t>
            </w:r>
          </w:p>
        </w:tc>
        <w:tc>
          <w:tcPr>
            <w:tcW w:w="334" w:type="pct"/>
          </w:tcPr>
          <w:p w:rsidR="00656456" w:rsidRPr="00DC0B82" w:rsidRDefault="00656456" w:rsidP="00656456">
            <w:pPr>
              <w:jc w:val="center"/>
              <w:rPr>
                <w:rFonts w:cstheme="minorHAnsi"/>
                <w:szCs w:val="20"/>
              </w:rPr>
            </w:pPr>
            <w:r w:rsidRPr="005E7350">
              <w:t>17.9%</w:t>
            </w:r>
          </w:p>
        </w:tc>
      </w:tr>
      <w:tr w:rsidR="00656456" w:rsidRPr="00DC0B82" w:rsidTr="00E82DAA">
        <w:trPr>
          <w:cnfStyle w:val="000000100000"/>
          <w:trHeight w:val="432"/>
        </w:trPr>
        <w:tc>
          <w:tcPr>
            <w:tcW w:w="2886" w:type="pct"/>
          </w:tcPr>
          <w:p w:rsidR="00656456" w:rsidRPr="00DC0B82" w:rsidRDefault="00656456" w:rsidP="00656456">
            <w:pPr>
              <w:rPr>
                <w:rFonts w:cstheme="minorHAnsi"/>
                <w:szCs w:val="20"/>
              </w:rPr>
            </w:pPr>
            <w:r w:rsidRPr="00F51875">
              <w:t>Education (Local Government)</w:t>
            </w:r>
          </w:p>
        </w:tc>
        <w:tc>
          <w:tcPr>
            <w:tcW w:w="386" w:type="pct"/>
          </w:tcPr>
          <w:p w:rsidR="00656456" w:rsidRPr="00DC0B82" w:rsidRDefault="00656456" w:rsidP="00656456">
            <w:pPr>
              <w:jc w:val="center"/>
              <w:rPr>
                <w:rFonts w:cstheme="minorHAnsi"/>
                <w:szCs w:val="20"/>
              </w:rPr>
            </w:pPr>
            <w:r w:rsidRPr="00F51875">
              <w:t>723</w:t>
            </w:r>
          </w:p>
        </w:tc>
        <w:tc>
          <w:tcPr>
            <w:tcW w:w="868" w:type="pct"/>
          </w:tcPr>
          <w:p w:rsidR="00656456" w:rsidRPr="00DC0B82" w:rsidRDefault="00656456" w:rsidP="00656456">
            <w:pPr>
              <w:jc w:val="center"/>
              <w:rPr>
                <w:rFonts w:cstheme="minorHAnsi"/>
                <w:szCs w:val="20"/>
              </w:rPr>
            </w:pPr>
            <w:r w:rsidRPr="00F51875">
              <w:t>$33,360</w:t>
            </w:r>
          </w:p>
        </w:tc>
        <w:tc>
          <w:tcPr>
            <w:tcW w:w="526" w:type="pct"/>
          </w:tcPr>
          <w:p w:rsidR="00656456" w:rsidRPr="00DC0B82" w:rsidRDefault="00656456" w:rsidP="00656456">
            <w:pPr>
              <w:jc w:val="center"/>
              <w:rPr>
                <w:rFonts w:cstheme="minorHAnsi"/>
                <w:szCs w:val="20"/>
              </w:rPr>
            </w:pPr>
            <w:r w:rsidRPr="00F51875">
              <w:t>1.45</w:t>
            </w:r>
          </w:p>
        </w:tc>
        <w:tc>
          <w:tcPr>
            <w:tcW w:w="334" w:type="pct"/>
          </w:tcPr>
          <w:p w:rsidR="00656456" w:rsidRPr="00DC0B82" w:rsidRDefault="00656456" w:rsidP="00656456">
            <w:pPr>
              <w:jc w:val="center"/>
              <w:rPr>
                <w:rFonts w:cstheme="minorHAnsi"/>
                <w:szCs w:val="20"/>
              </w:rPr>
            </w:pPr>
            <w:r w:rsidRPr="005E7350">
              <w:t>48.0%</w:t>
            </w:r>
          </w:p>
        </w:tc>
      </w:tr>
      <w:tr w:rsidR="00656456" w:rsidRPr="00DC0B82" w:rsidTr="00E82DAA">
        <w:trPr>
          <w:cnfStyle w:val="000000010000"/>
          <w:trHeight w:val="432"/>
        </w:trPr>
        <w:tc>
          <w:tcPr>
            <w:tcW w:w="2886" w:type="pct"/>
          </w:tcPr>
          <w:p w:rsidR="00656456" w:rsidRPr="00DC0B82" w:rsidRDefault="00656456" w:rsidP="00656456">
            <w:pPr>
              <w:rPr>
                <w:rFonts w:cstheme="minorHAnsi"/>
                <w:szCs w:val="20"/>
              </w:rPr>
            </w:pPr>
            <w:r w:rsidRPr="00F51875">
              <w:t>Education (State Government)</w:t>
            </w:r>
          </w:p>
        </w:tc>
        <w:tc>
          <w:tcPr>
            <w:tcW w:w="386" w:type="pct"/>
          </w:tcPr>
          <w:p w:rsidR="00656456" w:rsidRPr="00DC0B82" w:rsidRDefault="00656456" w:rsidP="00656456">
            <w:pPr>
              <w:jc w:val="center"/>
              <w:rPr>
                <w:rFonts w:cstheme="minorHAnsi"/>
                <w:szCs w:val="20"/>
              </w:rPr>
            </w:pPr>
            <w:r w:rsidRPr="00F51875">
              <w:t>624</w:t>
            </w:r>
          </w:p>
        </w:tc>
        <w:tc>
          <w:tcPr>
            <w:tcW w:w="868" w:type="pct"/>
          </w:tcPr>
          <w:p w:rsidR="00656456" w:rsidRPr="00DC0B82" w:rsidRDefault="00656456" w:rsidP="00656456">
            <w:pPr>
              <w:jc w:val="center"/>
              <w:rPr>
                <w:rFonts w:cstheme="minorHAnsi"/>
                <w:szCs w:val="20"/>
              </w:rPr>
            </w:pPr>
            <w:r w:rsidRPr="00F51875">
              <w:t>$28,521</w:t>
            </w:r>
          </w:p>
        </w:tc>
        <w:tc>
          <w:tcPr>
            <w:tcW w:w="526" w:type="pct"/>
          </w:tcPr>
          <w:p w:rsidR="00656456" w:rsidRPr="00DC0B82" w:rsidRDefault="00656456" w:rsidP="00656456">
            <w:pPr>
              <w:jc w:val="center"/>
              <w:rPr>
                <w:rFonts w:cstheme="minorHAnsi"/>
                <w:szCs w:val="20"/>
              </w:rPr>
            </w:pPr>
            <w:r w:rsidRPr="00F51875">
              <w:t>3.63</w:t>
            </w:r>
          </w:p>
        </w:tc>
        <w:tc>
          <w:tcPr>
            <w:tcW w:w="334" w:type="pct"/>
          </w:tcPr>
          <w:p w:rsidR="00656456" w:rsidRPr="00DC0B82" w:rsidRDefault="00656456" w:rsidP="00656456">
            <w:pPr>
              <w:jc w:val="center"/>
              <w:rPr>
                <w:rFonts w:cstheme="minorHAnsi"/>
                <w:szCs w:val="20"/>
              </w:rPr>
            </w:pPr>
            <w:r w:rsidRPr="005E7350">
              <w:t>49.0%</w:t>
            </w:r>
          </w:p>
        </w:tc>
      </w:tr>
      <w:tr w:rsidR="00656456" w:rsidRPr="00DC0B82" w:rsidTr="00E82DAA">
        <w:trPr>
          <w:cnfStyle w:val="000000100000"/>
          <w:trHeight w:val="432"/>
        </w:trPr>
        <w:tc>
          <w:tcPr>
            <w:tcW w:w="2886" w:type="pct"/>
          </w:tcPr>
          <w:p w:rsidR="00656456" w:rsidRPr="00DC0B82" w:rsidRDefault="00656456" w:rsidP="00656456">
            <w:pPr>
              <w:rPr>
                <w:rFonts w:cstheme="minorHAnsi"/>
                <w:szCs w:val="20"/>
              </w:rPr>
            </w:pPr>
            <w:r w:rsidRPr="00F51875">
              <w:t>State Government, Excluding Education and Hospitals</w:t>
            </w:r>
          </w:p>
        </w:tc>
        <w:tc>
          <w:tcPr>
            <w:tcW w:w="386" w:type="pct"/>
          </w:tcPr>
          <w:p w:rsidR="00656456" w:rsidRPr="00DC0B82" w:rsidRDefault="00656456" w:rsidP="00656456">
            <w:pPr>
              <w:jc w:val="center"/>
              <w:rPr>
                <w:rFonts w:cstheme="minorHAnsi"/>
                <w:szCs w:val="20"/>
              </w:rPr>
            </w:pPr>
            <w:r w:rsidRPr="00F51875">
              <w:t>554</w:t>
            </w:r>
          </w:p>
        </w:tc>
        <w:tc>
          <w:tcPr>
            <w:tcW w:w="868" w:type="pct"/>
          </w:tcPr>
          <w:p w:rsidR="00656456" w:rsidRPr="00DC0B82" w:rsidRDefault="00656456" w:rsidP="00656456">
            <w:pPr>
              <w:jc w:val="center"/>
              <w:rPr>
                <w:rFonts w:cstheme="minorHAnsi"/>
                <w:szCs w:val="20"/>
              </w:rPr>
            </w:pPr>
            <w:r w:rsidRPr="00F51875">
              <w:t>$40,471</w:t>
            </w:r>
          </w:p>
        </w:tc>
        <w:tc>
          <w:tcPr>
            <w:tcW w:w="526" w:type="pct"/>
          </w:tcPr>
          <w:p w:rsidR="00656456" w:rsidRPr="00DC0B82" w:rsidRDefault="00656456" w:rsidP="00656456">
            <w:pPr>
              <w:jc w:val="center"/>
              <w:rPr>
                <w:rFonts w:cstheme="minorHAnsi"/>
                <w:szCs w:val="20"/>
              </w:rPr>
            </w:pPr>
            <w:r w:rsidRPr="00F51875">
              <w:t>3.91</w:t>
            </w:r>
          </w:p>
        </w:tc>
        <w:tc>
          <w:tcPr>
            <w:tcW w:w="334" w:type="pct"/>
          </w:tcPr>
          <w:p w:rsidR="00656456" w:rsidRPr="00DC0B82" w:rsidRDefault="00656456" w:rsidP="00656456">
            <w:pPr>
              <w:jc w:val="center"/>
              <w:rPr>
                <w:rFonts w:cstheme="minorHAnsi"/>
                <w:szCs w:val="20"/>
              </w:rPr>
            </w:pPr>
            <w:r w:rsidRPr="005E7350">
              <w:t>42.8%</w:t>
            </w:r>
          </w:p>
        </w:tc>
      </w:tr>
      <w:tr w:rsidR="00656456" w:rsidRPr="00DC0B82" w:rsidTr="00E82DAA">
        <w:trPr>
          <w:cnfStyle w:val="000000010000"/>
          <w:trHeight w:val="432"/>
        </w:trPr>
        <w:tc>
          <w:tcPr>
            <w:tcW w:w="2886" w:type="pct"/>
          </w:tcPr>
          <w:p w:rsidR="00656456" w:rsidRPr="00DC0B82" w:rsidRDefault="00656456" w:rsidP="00656456">
            <w:pPr>
              <w:rPr>
                <w:rFonts w:cstheme="minorHAnsi"/>
                <w:szCs w:val="20"/>
              </w:rPr>
            </w:pPr>
            <w:r w:rsidRPr="00F51875">
              <w:t>Hospitals (Local Government)</w:t>
            </w:r>
          </w:p>
        </w:tc>
        <w:tc>
          <w:tcPr>
            <w:tcW w:w="386" w:type="pct"/>
          </w:tcPr>
          <w:p w:rsidR="00656456" w:rsidRPr="00DC0B82" w:rsidRDefault="00656456" w:rsidP="00656456">
            <w:pPr>
              <w:jc w:val="center"/>
              <w:rPr>
                <w:rFonts w:cstheme="minorHAnsi"/>
                <w:szCs w:val="20"/>
              </w:rPr>
            </w:pPr>
            <w:r w:rsidRPr="00F51875">
              <w:t>536</w:t>
            </w:r>
          </w:p>
        </w:tc>
        <w:tc>
          <w:tcPr>
            <w:tcW w:w="868" w:type="pct"/>
          </w:tcPr>
          <w:p w:rsidR="00656456" w:rsidRPr="00DC0B82" w:rsidRDefault="00656456" w:rsidP="00656456">
            <w:pPr>
              <w:jc w:val="center"/>
              <w:rPr>
                <w:rFonts w:cstheme="minorHAnsi"/>
                <w:szCs w:val="20"/>
              </w:rPr>
            </w:pPr>
            <w:r w:rsidRPr="00F51875">
              <w:t>$59,285</w:t>
            </w:r>
          </w:p>
        </w:tc>
        <w:tc>
          <w:tcPr>
            <w:tcW w:w="526" w:type="pct"/>
          </w:tcPr>
          <w:p w:rsidR="00656456" w:rsidRPr="00DC0B82" w:rsidRDefault="00656456" w:rsidP="00656456">
            <w:pPr>
              <w:jc w:val="center"/>
              <w:rPr>
                <w:rFonts w:cstheme="minorHAnsi"/>
                <w:szCs w:val="20"/>
              </w:rPr>
            </w:pPr>
            <w:r w:rsidRPr="00F51875">
              <w:t>12.68</w:t>
            </w:r>
          </w:p>
        </w:tc>
        <w:tc>
          <w:tcPr>
            <w:tcW w:w="334" w:type="pct"/>
          </w:tcPr>
          <w:p w:rsidR="00656456" w:rsidRPr="00DC0B82" w:rsidRDefault="00656456" w:rsidP="00656456">
            <w:pPr>
              <w:jc w:val="center"/>
              <w:rPr>
                <w:rFonts w:cstheme="minorHAnsi"/>
                <w:szCs w:val="20"/>
              </w:rPr>
            </w:pPr>
            <w:r w:rsidRPr="005E7350">
              <w:t>56.0%</w:t>
            </w:r>
          </w:p>
        </w:tc>
      </w:tr>
      <w:tr w:rsidR="00656456" w:rsidRPr="00DC0B82" w:rsidTr="00E82DAA">
        <w:trPr>
          <w:cnfStyle w:val="000000100000"/>
          <w:trHeight w:val="432"/>
        </w:trPr>
        <w:tc>
          <w:tcPr>
            <w:tcW w:w="2886" w:type="pct"/>
          </w:tcPr>
          <w:p w:rsidR="00656456" w:rsidRPr="00DC0B82" w:rsidRDefault="00656456" w:rsidP="00656456">
            <w:pPr>
              <w:rPr>
                <w:rFonts w:cstheme="minorHAnsi"/>
                <w:szCs w:val="20"/>
              </w:rPr>
            </w:pPr>
            <w:r w:rsidRPr="00F51875">
              <w:t>Local Government, Excluding Education and Hospitals</w:t>
            </w:r>
          </w:p>
        </w:tc>
        <w:tc>
          <w:tcPr>
            <w:tcW w:w="386" w:type="pct"/>
          </w:tcPr>
          <w:p w:rsidR="00656456" w:rsidRPr="00DC0B82" w:rsidRDefault="00656456" w:rsidP="00656456">
            <w:pPr>
              <w:jc w:val="center"/>
              <w:rPr>
                <w:rFonts w:cstheme="minorHAnsi"/>
                <w:szCs w:val="20"/>
              </w:rPr>
            </w:pPr>
            <w:r w:rsidRPr="00F51875">
              <w:t>414</w:t>
            </w:r>
          </w:p>
        </w:tc>
        <w:tc>
          <w:tcPr>
            <w:tcW w:w="868" w:type="pct"/>
          </w:tcPr>
          <w:p w:rsidR="00656456" w:rsidRPr="00DC0B82" w:rsidRDefault="00656456" w:rsidP="00656456">
            <w:pPr>
              <w:jc w:val="center"/>
              <w:rPr>
                <w:rFonts w:cstheme="minorHAnsi"/>
                <w:szCs w:val="20"/>
              </w:rPr>
            </w:pPr>
            <w:r w:rsidRPr="00F51875">
              <w:t>$38,202</w:t>
            </w:r>
          </w:p>
        </w:tc>
        <w:tc>
          <w:tcPr>
            <w:tcW w:w="526" w:type="pct"/>
          </w:tcPr>
          <w:p w:rsidR="00656456" w:rsidRPr="00DC0B82" w:rsidRDefault="00656456" w:rsidP="00656456">
            <w:pPr>
              <w:jc w:val="center"/>
              <w:rPr>
                <w:rFonts w:cstheme="minorHAnsi"/>
                <w:szCs w:val="20"/>
              </w:rPr>
            </w:pPr>
            <w:r w:rsidRPr="00F51875">
              <w:t>1.15</w:t>
            </w:r>
          </w:p>
        </w:tc>
        <w:tc>
          <w:tcPr>
            <w:tcW w:w="334" w:type="pct"/>
          </w:tcPr>
          <w:p w:rsidR="00656456" w:rsidRPr="00DC0B82" w:rsidRDefault="00656456" w:rsidP="00656456">
            <w:pPr>
              <w:jc w:val="center"/>
              <w:rPr>
                <w:rFonts w:cstheme="minorHAnsi"/>
                <w:szCs w:val="20"/>
              </w:rPr>
            </w:pPr>
            <w:r w:rsidRPr="005E7350">
              <w:t>46.1%</w:t>
            </w:r>
          </w:p>
        </w:tc>
      </w:tr>
      <w:tr w:rsidR="00656456" w:rsidRPr="00DC0B82" w:rsidTr="00E82DAA">
        <w:trPr>
          <w:cnfStyle w:val="000000010000"/>
          <w:trHeight w:val="432"/>
        </w:trPr>
        <w:tc>
          <w:tcPr>
            <w:tcW w:w="2886" w:type="pct"/>
          </w:tcPr>
          <w:p w:rsidR="00656456" w:rsidRPr="00DC0B82" w:rsidRDefault="00656456" w:rsidP="00656456">
            <w:pPr>
              <w:rPr>
                <w:rFonts w:cstheme="minorHAnsi"/>
                <w:szCs w:val="20"/>
              </w:rPr>
            </w:pPr>
            <w:r w:rsidRPr="00F51875">
              <w:t>Merchandise Stores, Warehouse Clubs and Supercenters</w:t>
            </w:r>
          </w:p>
        </w:tc>
        <w:tc>
          <w:tcPr>
            <w:tcW w:w="386" w:type="pct"/>
          </w:tcPr>
          <w:p w:rsidR="00656456" w:rsidRPr="00DC0B82" w:rsidRDefault="00656456" w:rsidP="00656456">
            <w:pPr>
              <w:jc w:val="center"/>
              <w:rPr>
                <w:rFonts w:cstheme="minorHAnsi"/>
                <w:szCs w:val="20"/>
              </w:rPr>
            </w:pPr>
            <w:r w:rsidRPr="00F51875">
              <w:t>355</w:t>
            </w:r>
          </w:p>
        </w:tc>
        <w:tc>
          <w:tcPr>
            <w:tcW w:w="868" w:type="pct"/>
          </w:tcPr>
          <w:p w:rsidR="00656456" w:rsidRPr="00DC0B82" w:rsidRDefault="00656456" w:rsidP="00656456">
            <w:pPr>
              <w:jc w:val="center"/>
              <w:rPr>
                <w:rFonts w:cstheme="minorHAnsi"/>
                <w:szCs w:val="20"/>
              </w:rPr>
            </w:pPr>
            <w:r w:rsidRPr="00F51875">
              <w:t>$24,408</w:t>
            </w:r>
          </w:p>
        </w:tc>
        <w:tc>
          <w:tcPr>
            <w:tcW w:w="526" w:type="pct"/>
          </w:tcPr>
          <w:p w:rsidR="00656456" w:rsidRPr="00DC0B82" w:rsidRDefault="00656456" w:rsidP="00656456">
            <w:pPr>
              <w:jc w:val="center"/>
              <w:rPr>
                <w:rFonts w:cstheme="minorHAnsi"/>
                <w:szCs w:val="20"/>
              </w:rPr>
            </w:pPr>
            <w:r w:rsidRPr="00F51875">
              <w:t>2.90</w:t>
            </w:r>
          </w:p>
        </w:tc>
        <w:tc>
          <w:tcPr>
            <w:tcW w:w="334" w:type="pct"/>
          </w:tcPr>
          <w:p w:rsidR="00656456" w:rsidRPr="00DC0B82" w:rsidRDefault="00656456" w:rsidP="00656456">
            <w:pPr>
              <w:jc w:val="center"/>
              <w:rPr>
                <w:rFonts w:cstheme="minorHAnsi"/>
                <w:szCs w:val="20"/>
              </w:rPr>
            </w:pPr>
            <w:r w:rsidRPr="005E7350">
              <w:t>38.0%</w:t>
            </w:r>
          </w:p>
        </w:tc>
      </w:tr>
      <w:tr w:rsidR="00656456" w:rsidRPr="00DC0B82" w:rsidTr="00E82DAA">
        <w:trPr>
          <w:cnfStyle w:val="000000100000"/>
          <w:trHeight w:val="432"/>
        </w:trPr>
        <w:tc>
          <w:tcPr>
            <w:tcW w:w="2886" w:type="pct"/>
          </w:tcPr>
          <w:p w:rsidR="00656456" w:rsidRPr="00DC0B82" w:rsidRDefault="00656456" w:rsidP="00656456">
            <w:pPr>
              <w:rPr>
                <w:rFonts w:cstheme="minorHAnsi"/>
                <w:szCs w:val="20"/>
              </w:rPr>
            </w:pPr>
            <w:r w:rsidRPr="00F51875">
              <w:t>Offices of Physicians</w:t>
            </w:r>
          </w:p>
        </w:tc>
        <w:tc>
          <w:tcPr>
            <w:tcW w:w="386" w:type="pct"/>
          </w:tcPr>
          <w:p w:rsidR="00656456" w:rsidRPr="00DC0B82" w:rsidRDefault="00656456" w:rsidP="00656456">
            <w:pPr>
              <w:jc w:val="center"/>
              <w:rPr>
                <w:rFonts w:cstheme="minorHAnsi"/>
                <w:szCs w:val="20"/>
              </w:rPr>
            </w:pPr>
            <w:r w:rsidRPr="00F51875">
              <w:t>306</w:t>
            </w:r>
          </w:p>
        </w:tc>
        <w:tc>
          <w:tcPr>
            <w:tcW w:w="868" w:type="pct"/>
          </w:tcPr>
          <w:p w:rsidR="00656456" w:rsidRPr="00DC0B82" w:rsidRDefault="00656456" w:rsidP="00656456">
            <w:pPr>
              <w:jc w:val="center"/>
              <w:rPr>
                <w:rFonts w:cstheme="minorHAnsi"/>
                <w:szCs w:val="20"/>
              </w:rPr>
            </w:pPr>
            <w:r w:rsidRPr="00F51875">
              <w:t>$52,511</w:t>
            </w:r>
          </w:p>
        </w:tc>
        <w:tc>
          <w:tcPr>
            <w:tcW w:w="526" w:type="pct"/>
          </w:tcPr>
          <w:p w:rsidR="00656456" w:rsidRPr="00DC0B82" w:rsidRDefault="00656456" w:rsidP="00656456">
            <w:pPr>
              <w:jc w:val="center"/>
              <w:rPr>
                <w:rFonts w:cstheme="minorHAnsi"/>
                <w:szCs w:val="20"/>
              </w:rPr>
            </w:pPr>
            <w:r w:rsidRPr="00F51875">
              <w:t>1.85</w:t>
            </w:r>
          </w:p>
        </w:tc>
        <w:tc>
          <w:tcPr>
            <w:tcW w:w="334" w:type="pct"/>
          </w:tcPr>
          <w:p w:rsidR="00656456" w:rsidRPr="00DC0B82" w:rsidRDefault="00656456" w:rsidP="00656456">
            <w:pPr>
              <w:jc w:val="center"/>
              <w:rPr>
                <w:rFonts w:cstheme="minorHAnsi"/>
                <w:szCs w:val="20"/>
              </w:rPr>
            </w:pPr>
            <w:r w:rsidRPr="005E7350">
              <w:t>57.2%</w:t>
            </w:r>
          </w:p>
        </w:tc>
      </w:tr>
      <w:tr w:rsidR="00656456" w:rsidRPr="00DC0B82" w:rsidTr="00E82DAA">
        <w:trPr>
          <w:cnfStyle w:val="000000010000"/>
          <w:trHeight w:val="432"/>
        </w:trPr>
        <w:tc>
          <w:tcPr>
            <w:tcW w:w="2886" w:type="pct"/>
          </w:tcPr>
          <w:p w:rsidR="00656456" w:rsidRPr="00DC0B82" w:rsidRDefault="00656456" w:rsidP="00656456">
            <w:pPr>
              <w:rPr>
                <w:rFonts w:cstheme="minorHAnsi"/>
                <w:szCs w:val="20"/>
              </w:rPr>
            </w:pPr>
            <w:r w:rsidRPr="00F51875">
              <w:t>Supermarkets and Other Grocery (except Convenience) Stores</w:t>
            </w:r>
          </w:p>
        </w:tc>
        <w:tc>
          <w:tcPr>
            <w:tcW w:w="386" w:type="pct"/>
          </w:tcPr>
          <w:p w:rsidR="00656456" w:rsidRPr="00DC0B82" w:rsidRDefault="00656456" w:rsidP="00656456">
            <w:pPr>
              <w:jc w:val="center"/>
              <w:rPr>
                <w:rFonts w:cstheme="minorHAnsi"/>
                <w:szCs w:val="20"/>
              </w:rPr>
            </w:pPr>
            <w:r w:rsidRPr="00F51875">
              <w:t>169</w:t>
            </w:r>
          </w:p>
        </w:tc>
        <w:tc>
          <w:tcPr>
            <w:tcW w:w="868" w:type="pct"/>
          </w:tcPr>
          <w:p w:rsidR="00656456" w:rsidRPr="00DC0B82" w:rsidRDefault="00656456" w:rsidP="00656456">
            <w:pPr>
              <w:jc w:val="center"/>
              <w:rPr>
                <w:rFonts w:cstheme="minorHAnsi"/>
                <w:szCs w:val="20"/>
              </w:rPr>
            </w:pPr>
            <w:r w:rsidRPr="00F51875">
              <w:t>$23,962</w:t>
            </w:r>
          </w:p>
        </w:tc>
        <w:tc>
          <w:tcPr>
            <w:tcW w:w="526" w:type="pct"/>
          </w:tcPr>
          <w:p w:rsidR="00656456" w:rsidRPr="00DC0B82" w:rsidRDefault="00656456" w:rsidP="00656456">
            <w:pPr>
              <w:jc w:val="center"/>
              <w:rPr>
                <w:rFonts w:cstheme="minorHAnsi"/>
                <w:szCs w:val="20"/>
              </w:rPr>
            </w:pPr>
            <w:r w:rsidRPr="00F51875">
              <w:t>1.07</w:t>
            </w:r>
          </w:p>
        </w:tc>
        <w:tc>
          <w:tcPr>
            <w:tcW w:w="334" w:type="pct"/>
          </w:tcPr>
          <w:p w:rsidR="00656456" w:rsidRPr="00DC0B82" w:rsidRDefault="00656456" w:rsidP="00656456">
            <w:pPr>
              <w:jc w:val="center"/>
              <w:rPr>
                <w:rFonts w:cstheme="minorHAnsi"/>
                <w:szCs w:val="20"/>
              </w:rPr>
            </w:pPr>
            <w:r w:rsidRPr="005E7350">
              <w:t>41.4%</w:t>
            </w:r>
          </w:p>
        </w:tc>
      </w:tr>
      <w:tr w:rsidR="00DC0B82" w:rsidRPr="00DC0B82" w:rsidTr="000C6699">
        <w:trPr>
          <w:cnfStyle w:val="000000100000"/>
          <w:trHeight w:val="288"/>
        </w:trPr>
        <w:tc>
          <w:tcPr>
            <w:tcW w:w="5000" w:type="pct"/>
            <w:gridSpan w:val="5"/>
            <w:shd w:val="clear" w:color="auto" w:fill="auto"/>
          </w:tcPr>
          <w:p w:rsidR="000D2212" w:rsidRPr="00DC0B82" w:rsidRDefault="000D2212" w:rsidP="003B1B35">
            <w:pPr>
              <w:ind w:left="-30"/>
            </w:pPr>
            <w:r w:rsidRPr="00DC0B82">
              <w:rPr>
                <w:rFonts w:cstheme="minorHAnsi"/>
                <w:i/>
                <w:iCs/>
                <w:sz w:val="16"/>
                <w:szCs w:val="16"/>
              </w:rPr>
              <w:t>Economic Modelling Specialists International</w:t>
            </w:r>
          </w:p>
        </w:tc>
      </w:tr>
    </w:tbl>
    <w:p w:rsidR="007237FF" w:rsidRPr="00DC0B82" w:rsidRDefault="007237FF" w:rsidP="008C7A0C">
      <w:pPr>
        <w:spacing w:after="0"/>
        <w:rPr>
          <w:b/>
          <w:bCs/>
          <w:color w:val="1F3864" w:themeColor="accent1" w:themeShade="80"/>
        </w:rPr>
      </w:pPr>
    </w:p>
    <w:p w:rsidR="008C7A0C" w:rsidRPr="00DC0B82" w:rsidRDefault="008C7A0C" w:rsidP="008C7A0C">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8</w:t>
      </w:r>
      <w:r w:rsidRPr="00DC0B82">
        <w:rPr>
          <w:b/>
          <w:bCs/>
          <w:color w:val="1F3864" w:themeColor="accent1" w:themeShade="80"/>
        </w:rPr>
        <w:t xml:space="preserve">: Employment by Industry, </w:t>
      </w:r>
      <w:r w:rsidR="00FC457A">
        <w:rPr>
          <w:b/>
          <w:bCs/>
          <w:color w:val="1F3864" w:themeColor="accent1" w:themeShade="80"/>
        </w:rPr>
        <w:t>Sierra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8"/>
        <w:gridCol w:w="5455"/>
        <w:gridCol w:w="709"/>
        <w:gridCol w:w="1632"/>
        <w:gridCol w:w="1038"/>
        <w:gridCol w:w="709"/>
        <w:gridCol w:w="25"/>
      </w:tblGrid>
      <w:tr w:rsidR="00DC0B82" w:rsidRPr="00DC0B82" w:rsidTr="00E82DAA">
        <w:trPr>
          <w:cnfStyle w:val="100000000000"/>
          <w:trHeight w:val="432"/>
        </w:trPr>
        <w:tc>
          <w:tcPr>
            <w:tcW w:w="2853" w:type="pct"/>
            <w:gridSpan w:val="2"/>
          </w:tcPr>
          <w:p w:rsidR="00EF60C3" w:rsidRPr="007323A5" w:rsidRDefault="005219FE" w:rsidP="00E417DC">
            <w:pPr>
              <w:rPr>
                <w:rFonts w:cstheme="minorHAnsi"/>
                <w:szCs w:val="20"/>
              </w:rPr>
            </w:pPr>
            <w:r>
              <w:rPr>
                <w:rFonts w:cstheme="minorHAnsi"/>
                <w:szCs w:val="20"/>
              </w:rPr>
              <w:t>Sierra</w:t>
            </w:r>
          </w:p>
        </w:tc>
        <w:tc>
          <w:tcPr>
            <w:tcW w:w="370" w:type="pct"/>
          </w:tcPr>
          <w:p w:rsidR="00EF60C3" w:rsidRPr="007323A5" w:rsidRDefault="00EF60C3" w:rsidP="00E417DC">
            <w:pPr>
              <w:jc w:val="center"/>
              <w:rPr>
                <w:rFonts w:cstheme="minorHAnsi"/>
                <w:szCs w:val="20"/>
              </w:rPr>
            </w:pPr>
            <w:r w:rsidRPr="007323A5">
              <w:rPr>
                <w:rFonts w:cstheme="minorHAnsi"/>
                <w:szCs w:val="20"/>
              </w:rPr>
              <w:t>2019 Jobs</w:t>
            </w:r>
          </w:p>
        </w:tc>
        <w:tc>
          <w:tcPr>
            <w:tcW w:w="852" w:type="pct"/>
          </w:tcPr>
          <w:p w:rsidR="00EF60C3" w:rsidRPr="007323A5" w:rsidRDefault="00EF60C3" w:rsidP="00E417DC">
            <w:pPr>
              <w:jc w:val="center"/>
              <w:rPr>
                <w:rFonts w:cstheme="minorHAnsi"/>
                <w:szCs w:val="20"/>
              </w:rPr>
            </w:pPr>
            <w:r w:rsidRPr="007323A5">
              <w:rPr>
                <w:rFonts w:cstheme="minorHAnsi"/>
                <w:szCs w:val="20"/>
              </w:rPr>
              <w:t>Average Wages/ Earnings</w:t>
            </w:r>
          </w:p>
        </w:tc>
        <w:tc>
          <w:tcPr>
            <w:tcW w:w="542" w:type="pct"/>
          </w:tcPr>
          <w:p w:rsidR="00EF60C3" w:rsidRPr="007323A5" w:rsidRDefault="00EF60C3" w:rsidP="00E417DC">
            <w:pPr>
              <w:jc w:val="center"/>
              <w:rPr>
                <w:rFonts w:cstheme="minorHAnsi"/>
                <w:szCs w:val="20"/>
              </w:rPr>
            </w:pPr>
            <w:r w:rsidRPr="007323A5">
              <w:rPr>
                <w:rFonts w:cstheme="minorHAnsi"/>
                <w:szCs w:val="20"/>
              </w:rPr>
              <w:t>Location Quotient</w:t>
            </w:r>
          </w:p>
        </w:tc>
        <w:tc>
          <w:tcPr>
            <w:tcW w:w="383" w:type="pct"/>
            <w:gridSpan w:val="2"/>
          </w:tcPr>
          <w:p w:rsidR="00EF60C3" w:rsidRPr="007323A5" w:rsidRDefault="00EF60C3" w:rsidP="00E417DC">
            <w:pPr>
              <w:jc w:val="center"/>
              <w:rPr>
                <w:rFonts w:cstheme="minorHAnsi"/>
                <w:szCs w:val="20"/>
              </w:rPr>
            </w:pPr>
            <w:r w:rsidRPr="007323A5">
              <w:rPr>
                <w:rFonts w:cstheme="minorHAnsi"/>
                <w:szCs w:val="20"/>
              </w:rPr>
              <w:t>Age 45+</w:t>
            </w:r>
          </w:p>
        </w:tc>
      </w:tr>
      <w:tr w:rsidR="00D840AD" w:rsidRPr="00DC0B82" w:rsidTr="00E82DAA">
        <w:trPr>
          <w:cnfStyle w:val="000000100000"/>
          <w:trHeight w:val="432"/>
        </w:trPr>
        <w:tc>
          <w:tcPr>
            <w:tcW w:w="2853" w:type="pct"/>
            <w:gridSpan w:val="2"/>
          </w:tcPr>
          <w:p w:rsidR="00D840AD" w:rsidRPr="00DC0B82" w:rsidRDefault="00D840AD" w:rsidP="00D840AD">
            <w:pPr>
              <w:rPr>
                <w:rFonts w:cstheme="minorHAnsi"/>
                <w:szCs w:val="20"/>
              </w:rPr>
            </w:pPr>
            <w:r w:rsidRPr="00011338">
              <w:t>Local Government, Excluding Education and Hospitals</w:t>
            </w:r>
          </w:p>
        </w:tc>
        <w:tc>
          <w:tcPr>
            <w:tcW w:w="370" w:type="pct"/>
          </w:tcPr>
          <w:p w:rsidR="00D840AD" w:rsidRPr="00DC0B82" w:rsidRDefault="00D840AD" w:rsidP="00D840AD">
            <w:pPr>
              <w:jc w:val="center"/>
              <w:rPr>
                <w:rFonts w:cstheme="minorHAnsi"/>
                <w:szCs w:val="20"/>
              </w:rPr>
            </w:pPr>
            <w:r w:rsidRPr="00011338">
              <w:t>300</w:t>
            </w:r>
          </w:p>
        </w:tc>
        <w:tc>
          <w:tcPr>
            <w:tcW w:w="852" w:type="pct"/>
          </w:tcPr>
          <w:p w:rsidR="00D840AD" w:rsidRPr="00DC0B82" w:rsidRDefault="00D840AD" w:rsidP="00D840AD">
            <w:pPr>
              <w:jc w:val="center"/>
              <w:rPr>
                <w:rFonts w:cstheme="minorHAnsi"/>
                <w:szCs w:val="20"/>
              </w:rPr>
            </w:pPr>
            <w:r w:rsidRPr="00011338">
              <w:t>$31,147</w:t>
            </w:r>
          </w:p>
        </w:tc>
        <w:tc>
          <w:tcPr>
            <w:tcW w:w="542" w:type="pct"/>
          </w:tcPr>
          <w:p w:rsidR="00D840AD" w:rsidRPr="00DC0B82" w:rsidRDefault="00D840AD" w:rsidP="00D840AD">
            <w:pPr>
              <w:jc w:val="center"/>
              <w:rPr>
                <w:rFonts w:cstheme="minorHAnsi"/>
                <w:szCs w:val="20"/>
              </w:rPr>
            </w:pPr>
            <w:r w:rsidRPr="00011338">
              <w:t>2.34</w:t>
            </w:r>
          </w:p>
        </w:tc>
        <w:tc>
          <w:tcPr>
            <w:tcW w:w="383" w:type="pct"/>
            <w:gridSpan w:val="2"/>
          </w:tcPr>
          <w:p w:rsidR="00D840AD" w:rsidRPr="00DC0B82" w:rsidRDefault="00D840AD" w:rsidP="00D840AD">
            <w:pPr>
              <w:jc w:val="center"/>
              <w:rPr>
                <w:rFonts w:cstheme="minorHAnsi"/>
                <w:szCs w:val="20"/>
              </w:rPr>
            </w:pPr>
            <w:r w:rsidRPr="00241FD3">
              <w:t>46.3%</w:t>
            </w:r>
          </w:p>
        </w:tc>
      </w:tr>
      <w:tr w:rsidR="00D840AD" w:rsidRPr="00DC0B82" w:rsidTr="00E82DAA">
        <w:trPr>
          <w:cnfStyle w:val="000000010000"/>
          <w:trHeight w:val="432"/>
        </w:trPr>
        <w:tc>
          <w:tcPr>
            <w:tcW w:w="2853" w:type="pct"/>
            <w:gridSpan w:val="2"/>
          </w:tcPr>
          <w:p w:rsidR="00D840AD" w:rsidRPr="00DC0B82" w:rsidRDefault="00D840AD" w:rsidP="00D840AD">
            <w:pPr>
              <w:rPr>
                <w:rFonts w:cstheme="minorHAnsi"/>
                <w:szCs w:val="20"/>
              </w:rPr>
            </w:pPr>
            <w:r w:rsidRPr="00011338">
              <w:t>Restaurants and Other Eating Places</w:t>
            </w:r>
          </w:p>
        </w:tc>
        <w:tc>
          <w:tcPr>
            <w:tcW w:w="370" w:type="pct"/>
          </w:tcPr>
          <w:p w:rsidR="00D840AD" w:rsidRPr="00DC0B82" w:rsidRDefault="00D840AD" w:rsidP="00D840AD">
            <w:pPr>
              <w:jc w:val="center"/>
              <w:rPr>
                <w:rFonts w:cstheme="minorHAnsi"/>
                <w:szCs w:val="20"/>
              </w:rPr>
            </w:pPr>
            <w:r w:rsidRPr="00011338">
              <w:t>268</w:t>
            </w:r>
          </w:p>
        </w:tc>
        <w:tc>
          <w:tcPr>
            <w:tcW w:w="852" w:type="pct"/>
          </w:tcPr>
          <w:p w:rsidR="00D840AD" w:rsidRPr="00DC0B82" w:rsidRDefault="00D840AD" w:rsidP="00D840AD">
            <w:pPr>
              <w:jc w:val="center"/>
              <w:rPr>
                <w:rFonts w:cstheme="minorHAnsi"/>
                <w:szCs w:val="20"/>
              </w:rPr>
            </w:pPr>
            <w:r w:rsidRPr="00011338">
              <w:t>$13,531</w:t>
            </w:r>
          </w:p>
        </w:tc>
        <w:tc>
          <w:tcPr>
            <w:tcW w:w="542" w:type="pct"/>
          </w:tcPr>
          <w:p w:rsidR="00D840AD" w:rsidRPr="00DC0B82" w:rsidRDefault="00D840AD" w:rsidP="00D840AD">
            <w:pPr>
              <w:jc w:val="center"/>
              <w:rPr>
                <w:rFonts w:cstheme="minorHAnsi"/>
                <w:szCs w:val="20"/>
              </w:rPr>
            </w:pPr>
            <w:r w:rsidRPr="00011338">
              <w:t>1.11</w:t>
            </w:r>
          </w:p>
        </w:tc>
        <w:tc>
          <w:tcPr>
            <w:tcW w:w="383" w:type="pct"/>
            <w:gridSpan w:val="2"/>
          </w:tcPr>
          <w:p w:rsidR="00D840AD" w:rsidRPr="00DC0B82" w:rsidRDefault="00D840AD" w:rsidP="00D840AD">
            <w:pPr>
              <w:jc w:val="center"/>
              <w:rPr>
                <w:rFonts w:cstheme="minorHAnsi"/>
                <w:szCs w:val="20"/>
              </w:rPr>
            </w:pPr>
            <w:r w:rsidRPr="00AD6420">
              <w:rPr>
                <w:rFonts w:cstheme="minorHAnsi"/>
                <w:szCs w:val="20"/>
              </w:rPr>
              <w:t>N/A</w:t>
            </w:r>
          </w:p>
        </w:tc>
      </w:tr>
      <w:tr w:rsidR="00D840AD" w:rsidRPr="00DC0B82" w:rsidTr="00E82DAA">
        <w:trPr>
          <w:cnfStyle w:val="000000100000"/>
          <w:trHeight w:val="432"/>
        </w:trPr>
        <w:tc>
          <w:tcPr>
            <w:tcW w:w="2853" w:type="pct"/>
            <w:gridSpan w:val="2"/>
          </w:tcPr>
          <w:p w:rsidR="00D840AD" w:rsidRPr="00DC0B82" w:rsidRDefault="00D840AD" w:rsidP="00D840AD">
            <w:pPr>
              <w:rPr>
                <w:rFonts w:cstheme="minorHAnsi"/>
                <w:szCs w:val="20"/>
              </w:rPr>
            </w:pPr>
            <w:r w:rsidRPr="00011338">
              <w:t>State Government, Excluding Education and Hospitals</w:t>
            </w:r>
          </w:p>
        </w:tc>
        <w:tc>
          <w:tcPr>
            <w:tcW w:w="370" w:type="pct"/>
          </w:tcPr>
          <w:p w:rsidR="00D840AD" w:rsidRPr="00DC0B82" w:rsidRDefault="00D840AD" w:rsidP="00D840AD">
            <w:pPr>
              <w:jc w:val="center"/>
              <w:rPr>
                <w:rFonts w:cstheme="minorHAnsi"/>
                <w:szCs w:val="20"/>
              </w:rPr>
            </w:pPr>
            <w:r w:rsidRPr="00011338">
              <w:t>209</w:t>
            </w:r>
          </w:p>
        </w:tc>
        <w:tc>
          <w:tcPr>
            <w:tcW w:w="852" w:type="pct"/>
          </w:tcPr>
          <w:p w:rsidR="00D840AD" w:rsidRPr="00DC0B82" w:rsidRDefault="00D840AD" w:rsidP="00D840AD">
            <w:pPr>
              <w:jc w:val="center"/>
              <w:rPr>
                <w:rFonts w:cstheme="minorHAnsi"/>
                <w:szCs w:val="20"/>
              </w:rPr>
            </w:pPr>
            <w:r w:rsidRPr="00011338">
              <w:t>$56,473</w:t>
            </w:r>
          </w:p>
        </w:tc>
        <w:tc>
          <w:tcPr>
            <w:tcW w:w="542" w:type="pct"/>
          </w:tcPr>
          <w:p w:rsidR="00D840AD" w:rsidRPr="00DC0B82" w:rsidRDefault="00D840AD" w:rsidP="00D840AD">
            <w:pPr>
              <w:jc w:val="center"/>
              <w:rPr>
                <w:rFonts w:cstheme="minorHAnsi"/>
                <w:szCs w:val="20"/>
              </w:rPr>
            </w:pPr>
            <w:r w:rsidRPr="00011338">
              <w:t>4.13</w:t>
            </w:r>
          </w:p>
        </w:tc>
        <w:tc>
          <w:tcPr>
            <w:tcW w:w="383" w:type="pct"/>
            <w:gridSpan w:val="2"/>
          </w:tcPr>
          <w:p w:rsidR="00D840AD" w:rsidRPr="00DC0B82" w:rsidRDefault="00D840AD" w:rsidP="00D840AD">
            <w:pPr>
              <w:jc w:val="center"/>
              <w:rPr>
                <w:rFonts w:cstheme="minorHAnsi"/>
                <w:szCs w:val="20"/>
              </w:rPr>
            </w:pPr>
            <w:r w:rsidRPr="00AD6420">
              <w:rPr>
                <w:rFonts w:cstheme="minorHAnsi"/>
                <w:szCs w:val="20"/>
              </w:rPr>
              <w:t>N/A</w:t>
            </w:r>
          </w:p>
        </w:tc>
      </w:tr>
      <w:tr w:rsidR="00D840AD" w:rsidRPr="00DC0B82" w:rsidTr="00E82DAA">
        <w:trPr>
          <w:cnfStyle w:val="000000010000"/>
          <w:trHeight w:val="432"/>
        </w:trPr>
        <w:tc>
          <w:tcPr>
            <w:tcW w:w="2853" w:type="pct"/>
            <w:gridSpan w:val="2"/>
          </w:tcPr>
          <w:p w:rsidR="00D840AD" w:rsidRPr="00DC0B82" w:rsidRDefault="00D840AD" w:rsidP="00D840AD">
            <w:pPr>
              <w:rPr>
                <w:rFonts w:cstheme="minorHAnsi"/>
                <w:szCs w:val="20"/>
              </w:rPr>
            </w:pPr>
            <w:r w:rsidRPr="00011338">
              <w:t>Education (Local Government)</w:t>
            </w:r>
          </w:p>
        </w:tc>
        <w:tc>
          <w:tcPr>
            <w:tcW w:w="370" w:type="pct"/>
          </w:tcPr>
          <w:p w:rsidR="00D840AD" w:rsidRPr="00DC0B82" w:rsidRDefault="00D840AD" w:rsidP="00D840AD">
            <w:pPr>
              <w:jc w:val="center"/>
              <w:rPr>
                <w:rFonts w:cstheme="minorHAnsi"/>
                <w:szCs w:val="20"/>
              </w:rPr>
            </w:pPr>
            <w:r w:rsidRPr="00011338">
              <w:t>200</w:t>
            </w:r>
          </w:p>
        </w:tc>
        <w:tc>
          <w:tcPr>
            <w:tcW w:w="852" w:type="pct"/>
          </w:tcPr>
          <w:p w:rsidR="00D840AD" w:rsidRPr="00DC0B82" w:rsidRDefault="00D840AD" w:rsidP="00D840AD">
            <w:pPr>
              <w:jc w:val="center"/>
              <w:rPr>
                <w:rFonts w:cstheme="minorHAnsi"/>
                <w:szCs w:val="20"/>
              </w:rPr>
            </w:pPr>
            <w:r w:rsidRPr="00011338">
              <w:t>$43,007</w:t>
            </w:r>
          </w:p>
        </w:tc>
        <w:tc>
          <w:tcPr>
            <w:tcW w:w="542" w:type="pct"/>
          </w:tcPr>
          <w:p w:rsidR="00D840AD" w:rsidRPr="00DC0B82" w:rsidRDefault="00D840AD" w:rsidP="00D840AD">
            <w:pPr>
              <w:jc w:val="center"/>
              <w:rPr>
                <w:rFonts w:cstheme="minorHAnsi"/>
                <w:szCs w:val="20"/>
              </w:rPr>
            </w:pPr>
            <w:r w:rsidRPr="00011338">
              <w:t>1.12</w:t>
            </w:r>
          </w:p>
        </w:tc>
        <w:tc>
          <w:tcPr>
            <w:tcW w:w="383" w:type="pct"/>
            <w:gridSpan w:val="2"/>
          </w:tcPr>
          <w:p w:rsidR="00D840AD" w:rsidRPr="00DC0B82" w:rsidRDefault="00D840AD" w:rsidP="00D840AD">
            <w:pPr>
              <w:jc w:val="center"/>
              <w:rPr>
                <w:rFonts w:cstheme="minorHAnsi"/>
                <w:szCs w:val="20"/>
              </w:rPr>
            </w:pPr>
            <w:r w:rsidRPr="00241FD3">
              <w:t>48.5%</w:t>
            </w:r>
          </w:p>
        </w:tc>
      </w:tr>
      <w:tr w:rsidR="00D840AD" w:rsidRPr="00DC0B82" w:rsidTr="00E82DAA">
        <w:trPr>
          <w:cnfStyle w:val="000000100000"/>
          <w:trHeight w:val="432"/>
        </w:trPr>
        <w:tc>
          <w:tcPr>
            <w:tcW w:w="2853" w:type="pct"/>
            <w:gridSpan w:val="2"/>
          </w:tcPr>
          <w:p w:rsidR="00D840AD" w:rsidRPr="00DC0B82" w:rsidRDefault="00D840AD" w:rsidP="00D840AD">
            <w:pPr>
              <w:rPr>
                <w:rFonts w:cstheme="minorHAnsi"/>
                <w:szCs w:val="20"/>
              </w:rPr>
            </w:pPr>
            <w:r w:rsidRPr="00011338">
              <w:t>Merchandise Stores, Warehouse Clubs and Supercenters</w:t>
            </w:r>
          </w:p>
        </w:tc>
        <w:tc>
          <w:tcPr>
            <w:tcW w:w="370" w:type="pct"/>
          </w:tcPr>
          <w:p w:rsidR="00D840AD" w:rsidRPr="00DC0B82" w:rsidRDefault="00D840AD" w:rsidP="00D840AD">
            <w:pPr>
              <w:jc w:val="center"/>
              <w:rPr>
                <w:rFonts w:cstheme="minorHAnsi"/>
                <w:szCs w:val="20"/>
              </w:rPr>
            </w:pPr>
            <w:r w:rsidRPr="00011338">
              <w:t>173</w:t>
            </w:r>
          </w:p>
        </w:tc>
        <w:tc>
          <w:tcPr>
            <w:tcW w:w="852" w:type="pct"/>
          </w:tcPr>
          <w:p w:rsidR="00D840AD" w:rsidRPr="00DC0B82" w:rsidRDefault="00D840AD" w:rsidP="00D840AD">
            <w:pPr>
              <w:jc w:val="center"/>
              <w:rPr>
                <w:rFonts w:cstheme="minorHAnsi"/>
                <w:szCs w:val="20"/>
              </w:rPr>
            </w:pPr>
            <w:r w:rsidRPr="00011338">
              <w:t>$25,568</w:t>
            </w:r>
          </w:p>
        </w:tc>
        <w:tc>
          <w:tcPr>
            <w:tcW w:w="542" w:type="pct"/>
          </w:tcPr>
          <w:p w:rsidR="00D840AD" w:rsidRPr="00DC0B82" w:rsidRDefault="00D840AD" w:rsidP="00D840AD">
            <w:pPr>
              <w:jc w:val="center"/>
              <w:rPr>
                <w:rFonts w:cstheme="minorHAnsi"/>
                <w:szCs w:val="20"/>
              </w:rPr>
            </w:pPr>
            <w:r w:rsidRPr="00011338">
              <w:t>3.95</w:t>
            </w:r>
          </w:p>
        </w:tc>
        <w:tc>
          <w:tcPr>
            <w:tcW w:w="383" w:type="pct"/>
            <w:gridSpan w:val="2"/>
          </w:tcPr>
          <w:p w:rsidR="00D840AD" w:rsidRPr="00DC0B82" w:rsidRDefault="00D840AD" w:rsidP="00D840AD">
            <w:pPr>
              <w:jc w:val="center"/>
              <w:rPr>
                <w:rFonts w:cstheme="minorHAnsi"/>
                <w:szCs w:val="20"/>
              </w:rPr>
            </w:pPr>
            <w:r w:rsidRPr="00241FD3">
              <w:t>39.3%</w:t>
            </w:r>
          </w:p>
        </w:tc>
      </w:tr>
      <w:tr w:rsidR="00D840AD" w:rsidRPr="00DC0B82" w:rsidTr="00E82DAA">
        <w:trPr>
          <w:cnfStyle w:val="000000010000"/>
          <w:trHeight w:val="432"/>
        </w:trPr>
        <w:tc>
          <w:tcPr>
            <w:tcW w:w="2853" w:type="pct"/>
            <w:gridSpan w:val="2"/>
          </w:tcPr>
          <w:p w:rsidR="00D840AD" w:rsidRPr="00DC0B82" w:rsidRDefault="00D840AD" w:rsidP="00D840AD">
            <w:pPr>
              <w:rPr>
                <w:rFonts w:cstheme="minorHAnsi"/>
                <w:szCs w:val="20"/>
              </w:rPr>
            </w:pPr>
            <w:r w:rsidRPr="00011338">
              <w:t>Nursing Care Facilities (Skilled Nursing Facilities)</w:t>
            </w:r>
          </w:p>
        </w:tc>
        <w:tc>
          <w:tcPr>
            <w:tcW w:w="370" w:type="pct"/>
          </w:tcPr>
          <w:p w:rsidR="00D840AD" w:rsidRPr="00DC0B82" w:rsidRDefault="00D840AD" w:rsidP="00D840AD">
            <w:pPr>
              <w:jc w:val="center"/>
              <w:rPr>
                <w:rFonts w:cstheme="minorHAnsi"/>
                <w:szCs w:val="20"/>
              </w:rPr>
            </w:pPr>
            <w:r w:rsidRPr="00011338">
              <w:t>170</w:t>
            </w:r>
          </w:p>
        </w:tc>
        <w:tc>
          <w:tcPr>
            <w:tcW w:w="852" w:type="pct"/>
          </w:tcPr>
          <w:p w:rsidR="00D840AD" w:rsidRPr="00DC0B82" w:rsidRDefault="00D840AD" w:rsidP="00D840AD">
            <w:pPr>
              <w:jc w:val="center"/>
              <w:rPr>
                <w:rFonts w:cstheme="minorHAnsi"/>
                <w:szCs w:val="20"/>
              </w:rPr>
            </w:pPr>
            <w:r w:rsidRPr="00011338">
              <w:t>$39,984</w:t>
            </w:r>
          </w:p>
        </w:tc>
        <w:tc>
          <w:tcPr>
            <w:tcW w:w="542" w:type="pct"/>
          </w:tcPr>
          <w:p w:rsidR="00D840AD" w:rsidRPr="00DC0B82" w:rsidRDefault="00D840AD" w:rsidP="00D840AD">
            <w:pPr>
              <w:jc w:val="center"/>
              <w:rPr>
                <w:rFonts w:cstheme="minorHAnsi"/>
                <w:szCs w:val="20"/>
              </w:rPr>
            </w:pPr>
            <w:r w:rsidRPr="00011338">
              <w:t>4.75</w:t>
            </w:r>
          </w:p>
        </w:tc>
        <w:tc>
          <w:tcPr>
            <w:tcW w:w="383" w:type="pct"/>
            <w:gridSpan w:val="2"/>
          </w:tcPr>
          <w:p w:rsidR="00D840AD" w:rsidRPr="00DC0B82" w:rsidRDefault="00D840AD" w:rsidP="00D840AD">
            <w:pPr>
              <w:jc w:val="center"/>
              <w:rPr>
                <w:rFonts w:cstheme="minorHAnsi"/>
                <w:szCs w:val="20"/>
              </w:rPr>
            </w:pPr>
            <w:r w:rsidRPr="00241FD3">
              <w:t>46.5%</w:t>
            </w:r>
          </w:p>
        </w:tc>
      </w:tr>
      <w:tr w:rsidR="00D840AD" w:rsidRPr="00DC0B82" w:rsidTr="00E82DAA">
        <w:trPr>
          <w:cnfStyle w:val="000000100000"/>
          <w:trHeight w:val="432"/>
        </w:trPr>
        <w:tc>
          <w:tcPr>
            <w:tcW w:w="2853" w:type="pct"/>
            <w:gridSpan w:val="2"/>
          </w:tcPr>
          <w:p w:rsidR="00D840AD" w:rsidRPr="00DC0B82" w:rsidRDefault="00D840AD" w:rsidP="00D840AD">
            <w:pPr>
              <w:rPr>
                <w:rFonts w:cstheme="minorHAnsi"/>
                <w:szCs w:val="20"/>
              </w:rPr>
            </w:pPr>
            <w:r w:rsidRPr="00011338">
              <w:t>General Medical and Surgical Hospitals</w:t>
            </w:r>
          </w:p>
        </w:tc>
        <w:tc>
          <w:tcPr>
            <w:tcW w:w="370" w:type="pct"/>
          </w:tcPr>
          <w:p w:rsidR="00D840AD" w:rsidRPr="00DC0B82" w:rsidRDefault="00D840AD" w:rsidP="00D840AD">
            <w:pPr>
              <w:jc w:val="center"/>
              <w:rPr>
                <w:rFonts w:cstheme="minorHAnsi"/>
                <w:szCs w:val="20"/>
              </w:rPr>
            </w:pPr>
            <w:r w:rsidRPr="00011338">
              <w:t>157</w:t>
            </w:r>
          </w:p>
        </w:tc>
        <w:tc>
          <w:tcPr>
            <w:tcW w:w="852" w:type="pct"/>
          </w:tcPr>
          <w:p w:rsidR="00D840AD" w:rsidRPr="00DC0B82" w:rsidRDefault="00D840AD" w:rsidP="00D840AD">
            <w:pPr>
              <w:jc w:val="center"/>
              <w:rPr>
                <w:rFonts w:cstheme="minorHAnsi"/>
                <w:szCs w:val="20"/>
              </w:rPr>
            </w:pPr>
            <w:r w:rsidRPr="00011338">
              <w:t>$44,072</w:t>
            </w:r>
          </w:p>
        </w:tc>
        <w:tc>
          <w:tcPr>
            <w:tcW w:w="542" w:type="pct"/>
          </w:tcPr>
          <w:p w:rsidR="00D840AD" w:rsidRPr="00DC0B82" w:rsidRDefault="00D840AD" w:rsidP="00D840AD">
            <w:pPr>
              <w:jc w:val="center"/>
              <w:rPr>
                <w:rFonts w:cstheme="minorHAnsi"/>
                <w:szCs w:val="20"/>
              </w:rPr>
            </w:pPr>
            <w:r w:rsidRPr="00011338">
              <w:t>1.48</w:t>
            </w:r>
          </w:p>
        </w:tc>
        <w:tc>
          <w:tcPr>
            <w:tcW w:w="383" w:type="pct"/>
            <w:gridSpan w:val="2"/>
          </w:tcPr>
          <w:p w:rsidR="00D840AD" w:rsidRPr="00DC0B82" w:rsidRDefault="00D840AD" w:rsidP="00D840AD">
            <w:pPr>
              <w:jc w:val="center"/>
              <w:rPr>
                <w:rFonts w:cstheme="minorHAnsi"/>
                <w:szCs w:val="20"/>
              </w:rPr>
            </w:pPr>
            <w:r w:rsidRPr="00241FD3">
              <w:t>51.0%</w:t>
            </w:r>
          </w:p>
        </w:tc>
      </w:tr>
      <w:tr w:rsidR="00D840AD" w:rsidRPr="00DC0B82" w:rsidTr="00E82DAA">
        <w:trPr>
          <w:cnfStyle w:val="000000010000"/>
          <w:trHeight w:val="432"/>
        </w:trPr>
        <w:tc>
          <w:tcPr>
            <w:tcW w:w="2853" w:type="pct"/>
            <w:gridSpan w:val="2"/>
          </w:tcPr>
          <w:p w:rsidR="00D840AD" w:rsidRPr="00DC0B82" w:rsidRDefault="00D840AD" w:rsidP="00D840AD">
            <w:pPr>
              <w:rPr>
                <w:rFonts w:cstheme="minorHAnsi"/>
                <w:szCs w:val="20"/>
              </w:rPr>
            </w:pPr>
            <w:r w:rsidRPr="00011338">
              <w:t>Hotels (except Casino Hotels) and Motels</w:t>
            </w:r>
          </w:p>
        </w:tc>
        <w:tc>
          <w:tcPr>
            <w:tcW w:w="370" w:type="pct"/>
          </w:tcPr>
          <w:p w:rsidR="00D840AD" w:rsidRPr="00DC0B82" w:rsidRDefault="00D840AD" w:rsidP="00D840AD">
            <w:pPr>
              <w:jc w:val="center"/>
              <w:rPr>
                <w:rFonts w:cstheme="minorHAnsi"/>
                <w:szCs w:val="20"/>
              </w:rPr>
            </w:pPr>
            <w:r w:rsidRPr="00011338">
              <w:t>155</w:t>
            </w:r>
          </w:p>
        </w:tc>
        <w:tc>
          <w:tcPr>
            <w:tcW w:w="852" w:type="pct"/>
          </w:tcPr>
          <w:p w:rsidR="00D840AD" w:rsidRPr="00DC0B82" w:rsidRDefault="00D840AD" w:rsidP="00D840AD">
            <w:pPr>
              <w:jc w:val="center"/>
              <w:rPr>
                <w:rFonts w:cstheme="minorHAnsi"/>
                <w:szCs w:val="20"/>
              </w:rPr>
            </w:pPr>
            <w:r w:rsidRPr="00011338">
              <w:t>$15,130</w:t>
            </w:r>
          </w:p>
        </w:tc>
        <w:tc>
          <w:tcPr>
            <w:tcW w:w="542" w:type="pct"/>
          </w:tcPr>
          <w:p w:rsidR="00D840AD" w:rsidRPr="00DC0B82" w:rsidRDefault="00D840AD" w:rsidP="00D840AD">
            <w:pPr>
              <w:jc w:val="center"/>
              <w:rPr>
                <w:rFonts w:cstheme="minorHAnsi"/>
                <w:szCs w:val="20"/>
              </w:rPr>
            </w:pPr>
            <w:r w:rsidRPr="00011338">
              <w:t>4.21</w:t>
            </w:r>
          </w:p>
        </w:tc>
        <w:tc>
          <w:tcPr>
            <w:tcW w:w="383" w:type="pct"/>
            <w:gridSpan w:val="2"/>
          </w:tcPr>
          <w:p w:rsidR="00D840AD" w:rsidRPr="00DC0B82" w:rsidRDefault="00D840AD" w:rsidP="00D840AD">
            <w:pPr>
              <w:jc w:val="center"/>
              <w:rPr>
                <w:rFonts w:cstheme="minorHAnsi"/>
                <w:szCs w:val="20"/>
              </w:rPr>
            </w:pPr>
            <w:r w:rsidRPr="00241FD3">
              <w:t>46.5%</w:t>
            </w:r>
          </w:p>
        </w:tc>
      </w:tr>
      <w:tr w:rsidR="00D840AD" w:rsidRPr="00DC0B82" w:rsidTr="00E82DAA">
        <w:trPr>
          <w:cnfStyle w:val="000000100000"/>
          <w:trHeight w:val="432"/>
        </w:trPr>
        <w:tc>
          <w:tcPr>
            <w:tcW w:w="2853" w:type="pct"/>
            <w:gridSpan w:val="2"/>
          </w:tcPr>
          <w:p w:rsidR="00D840AD" w:rsidRPr="00DC0B82" w:rsidRDefault="00D840AD" w:rsidP="00D840AD">
            <w:pPr>
              <w:rPr>
                <w:rFonts w:cstheme="minorHAnsi"/>
                <w:szCs w:val="20"/>
              </w:rPr>
            </w:pPr>
            <w:r w:rsidRPr="00011338">
              <w:t>Crop Production</w:t>
            </w:r>
          </w:p>
        </w:tc>
        <w:tc>
          <w:tcPr>
            <w:tcW w:w="370" w:type="pct"/>
          </w:tcPr>
          <w:p w:rsidR="00D840AD" w:rsidRPr="00DC0B82" w:rsidRDefault="00D840AD" w:rsidP="00D840AD">
            <w:pPr>
              <w:jc w:val="center"/>
              <w:rPr>
                <w:rFonts w:cstheme="minorHAnsi"/>
                <w:szCs w:val="20"/>
              </w:rPr>
            </w:pPr>
            <w:r w:rsidRPr="00011338">
              <w:t>142</w:t>
            </w:r>
          </w:p>
        </w:tc>
        <w:tc>
          <w:tcPr>
            <w:tcW w:w="852" w:type="pct"/>
          </w:tcPr>
          <w:p w:rsidR="00D840AD" w:rsidRPr="00DC0B82" w:rsidRDefault="00D840AD" w:rsidP="00D840AD">
            <w:pPr>
              <w:jc w:val="center"/>
              <w:rPr>
                <w:rFonts w:cstheme="minorHAnsi"/>
                <w:szCs w:val="20"/>
              </w:rPr>
            </w:pPr>
            <w:r w:rsidRPr="00011338">
              <w:t>$25,048</w:t>
            </w:r>
          </w:p>
        </w:tc>
        <w:tc>
          <w:tcPr>
            <w:tcW w:w="542" w:type="pct"/>
          </w:tcPr>
          <w:p w:rsidR="00D840AD" w:rsidRPr="00DC0B82" w:rsidRDefault="00D840AD" w:rsidP="00D840AD">
            <w:pPr>
              <w:jc w:val="center"/>
              <w:rPr>
                <w:rFonts w:cstheme="minorHAnsi"/>
                <w:szCs w:val="20"/>
              </w:rPr>
            </w:pPr>
            <w:r w:rsidRPr="00011338">
              <w:t>11.63</w:t>
            </w:r>
          </w:p>
        </w:tc>
        <w:tc>
          <w:tcPr>
            <w:tcW w:w="383" w:type="pct"/>
            <w:gridSpan w:val="2"/>
          </w:tcPr>
          <w:p w:rsidR="00D840AD" w:rsidRPr="00DC0B82" w:rsidRDefault="00D840AD" w:rsidP="00D840AD">
            <w:pPr>
              <w:jc w:val="center"/>
              <w:rPr>
                <w:rFonts w:cstheme="minorHAnsi"/>
                <w:szCs w:val="20"/>
              </w:rPr>
            </w:pPr>
            <w:r w:rsidRPr="00AD6420">
              <w:rPr>
                <w:rFonts w:cstheme="minorHAnsi"/>
                <w:szCs w:val="20"/>
              </w:rPr>
              <w:t>N/A</w:t>
            </w:r>
          </w:p>
        </w:tc>
      </w:tr>
      <w:tr w:rsidR="00D840AD" w:rsidRPr="00DC0B82" w:rsidTr="00E82DAA">
        <w:trPr>
          <w:cnfStyle w:val="000000010000"/>
          <w:trHeight w:val="432"/>
        </w:trPr>
        <w:tc>
          <w:tcPr>
            <w:tcW w:w="2853" w:type="pct"/>
            <w:gridSpan w:val="2"/>
          </w:tcPr>
          <w:p w:rsidR="00D840AD" w:rsidRPr="00DC0B82" w:rsidRDefault="00D840AD" w:rsidP="00D840AD">
            <w:pPr>
              <w:rPr>
                <w:rFonts w:cstheme="minorHAnsi"/>
                <w:szCs w:val="20"/>
              </w:rPr>
            </w:pPr>
            <w:r w:rsidRPr="00011338">
              <w:t>Home Health Care Services</w:t>
            </w:r>
          </w:p>
        </w:tc>
        <w:tc>
          <w:tcPr>
            <w:tcW w:w="370" w:type="pct"/>
          </w:tcPr>
          <w:p w:rsidR="00D840AD" w:rsidRPr="00DC0B82" w:rsidRDefault="00D840AD" w:rsidP="00D840AD">
            <w:pPr>
              <w:jc w:val="center"/>
              <w:rPr>
                <w:rFonts w:cstheme="minorHAnsi"/>
                <w:szCs w:val="20"/>
              </w:rPr>
            </w:pPr>
            <w:r w:rsidRPr="00011338">
              <w:t>130</w:t>
            </w:r>
          </w:p>
        </w:tc>
        <w:tc>
          <w:tcPr>
            <w:tcW w:w="852" w:type="pct"/>
          </w:tcPr>
          <w:p w:rsidR="00D840AD" w:rsidRPr="00DC0B82" w:rsidRDefault="00D840AD" w:rsidP="00D840AD">
            <w:pPr>
              <w:jc w:val="center"/>
              <w:rPr>
                <w:rFonts w:cstheme="minorHAnsi"/>
                <w:szCs w:val="20"/>
              </w:rPr>
            </w:pPr>
            <w:r w:rsidRPr="00011338">
              <w:t>$21,169</w:t>
            </w:r>
          </w:p>
        </w:tc>
        <w:tc>
          <w:tcPr>
            <w:tcW w:w="542" w:type="pct"/>
          </w:tcPr>
          <w:p w:rsidR="00D840AD" w:rsidRPr="00DC0B82" w:rsidRDefault="00D840AD" w:rsidP="00D840AD">
            <w:pPr>
              <w:jc w:val="center"/>
              <w:rPr>
                <w:rFonts w:cstheme="minorHAnsi"/>
                <w:szCs w:val="20"/>
              </w:rPr>
            </w:pPr>
            <w:r w:rsidRPr="00011338">
              <w:t>3.90</w:t>
            </w:r>
          </w:p>
        </w:tc>
        <w:tc>
          <w:tcPr>
            <w:tcW w:w="383" w:type="pct"/>
            <w:gridSpan w:val="2"/>
          </w:tcPr>
          <w:p w:rsidR="00D840AD" w:rsidRPr="00DC0B82" w:rsidRDefault="00D840AD" w:rsidP="00D840AD">
            <w:pPr>
              <w:jc w:val="center"/>
              <w:rPr>
                <w:rFonts w:cstheme="minorHAnsi"/>
                <w:szCs w:val="20"/>
              </w:rPr>
            </w:pPr>
            <w:r w:rsidRPr="00241FD3">
              <w:t>59.2%</w:t>
            </w:r>
          </w:p>
        </w:tc>
      </w:tr>
      <w:tr w:rsidR="00DC0B82" w:rsidRPr="00DC0B82" w:rsidTr="00D840AD">
        <w:trPr>
          <w:gridBefore w:val="1"/>
          <w:gridAfter w:val="1"/>
          <w:cnfStyle w:val="000000100000"/>
          <w:wBefore w:w="4" w:type="pct"/>
          <w:wAfter w:w="13" w:type="pct"/>
          <w:trHeight w:val="144"/>
        </w:trPr>
        <w:tc>
          <w:tcPr>
            <w:tcW w:w="4983" w:type="pct"/>
            <w:gridSpan w:val="5"/>
            <w:shd w:val="clear" w:color="auto" w:fill="auto"/>
          </w:tcPr>
          <w:p w:rsidR="00B0413B" w:rsidRPr="00DC0B82" w:rsidRDefault="00B0413B" w:rsidP="003B1B35">
            <w:pPr>
              <w:ind w:left="-30"/>
              <w:rPr>
                <w:rFonts w:cstheme="minorHAnsi"/>
                <w:i/>
                <w:iCs/>
                <w:sz w:val="16"/>
                <w:szCs w:val="16"/>
              </w:rPr>
            </w:pPr>
            <w:r w:rsidRPr="00DC0B82">
              <w:rPr>
                <w:rFonts w:cstheme="minorHAnsi"/>
                <w:i/>
                <w:iCs/>
                <w:sz w:val="16"/>
                <w:szCs w:val="16"/>
              </w:rPr>
              <w:t>Economic Modelling Specialists International</w:t>
            </w:r>
          </w:p>
        </w:tc>
      </w:tr>
    </w:tbl>
    <w:p w:rsidR="00CA0BD5" w:rsidRDefault="00CA0BD5">
      <w:pPr>
        <w:rPr>
          <w:color w:val="1F3864" w:themeColor="accent1" w:themeShade="80"/>
        </w:rPr>
      </w:pPr>
    </w:p>
    <w:p w:rsidR="0087010E" w:rsidRDefault="0087010E">
      <w:pPr>
        <w:rPr>
          <w:b/>
          <w:bCs/>
          <w:color w:val="1F3864" w:themeColor="accent1" w:themeShade="80"/>
        </w:rPr>
      </w:pPr>
      <w:r>
        <w:rPr>
          <w:b/>
          <w:bCs/>
          <w:color w:val="1F3864" w:themeColor="accent1" w:themeShade="80"/>
        </w:rPr>
        <w:br w:type="page"/>
      </w:r>
    </w:p>
    <w:p w:rsidR="00FC457A" w:rsidRPr="00DC0B82" w:rsidRDefault="00FC457A" w:rsidP="00FC457A">
      <w:pPr>
        <w:spacing w:after="0"/>
        <w:rPr>
          <w:b/>
          <w:bCs/>
          <w:color w:val="1F3864" w:themeColor="accent1" w:themeShade="80"/>
        </w:rPr>
      </w:pPr>
      <w:r w:rsidRPr="00DC0B82">
        <w:rPr>
          <w:b/>
          <w:bCs/>
          <w:color w:val="1F3864" w:themeColor="accent1" w:themeShade="80"/>
        </w:rPr>
        <w:t xml:space="preserve">Table </w:t>
      </w:r>
      <w:r w:rsidR="00E8267C">
        <w:rPr>
          <w:b/>
          <w:bCs/>
          <w:color w:val="1F3864" w:themeColor="accent1" w:themeShade="80"/>
        </w:rPr>
        <w:t>9</w:t>
      </w:r>
      <w:r w:rsidRPr="00DC0B82">
        <w:rPr>
          <w:b/>
          <w:bCs/>
          <w:color w:val="1F3864" w:themeColor="accent1" w:themeShade="80"/>
        </w:rPr>
        <w:t xml:space="preserve">: Employment by Industry, </w:t>
      </w:r>
      <w:r w:rsidR="001F64B8">
        <w:rPr>
          <w:b/>
          <w:bCs/>
          <w:color w:val="1F3864" w:themeColor="accent1" w:themeShade="80"/>
        </w:rPr>
        <w:t>Socorro</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8"/>
        <w:gridCol w:w="5464"/>
        <w:gridCol w:w="712"/>
        <w:gridCol w:w="1635"/>
        <w:gridCol w:w="1042"/>
        <w:gridCol w:w="691"/>
        <w:gridCol w:w="24"/>
      </w:tblGrid>
      <w:tr w:rsidR="00FC457A" w:rsidRPr="00DC0B82" w:rsidTr="00E82DAA">
        <w:trPr>
          <w:cnfStyle w:val="100000000000"/>
          <w:trHeight w:val="432"/>
        </w:trPr>
        <w:tc>
          <w:tcPr>
            <w:tcW w:w="2886" w:type="pct"/>
            <w:gridSpan w:val="2"/>
          </w:tcPr>
          <w:p w:rsidR="00FC457A" w:rsidRPr="007323A5" w:rsidRDefault="005219FE" w:rsidP="003733F1">
            <w:pPr>
              <w:rPr>
                <w:rFonts w:cstheme="minorHAnsi"/>
                <w:szCs w:val="20"/>
              </w:rPr>
            </w:pPr>
            <w:r>
              <w:rPr>
                <w:rFonts w:cstheme="minorHAnsi"/>
                <w:szCs w:val="20"/>
              </w:rPr>
              <w:t>Socorro</w:t>
            </w:r>
          </w:p>
        </w:tc>
        <w:tc>
          <w:tcPr>
            <w:tcW w:w="386" w:type="pct"/>
          </w:tcPr>
          <w:p w:rsidR="00FC457A" w:rsidRPr="007323A5" w:rsidRDefault="00FC457A" w:rsidP="003733F1">
            <w:pPr>
              <w:jc w:val="center"/>
              <w:rPr>
                <w:rFonts w:cstheme="minorHAnsi"/>
                <w:szCs w:val="20"/>
              </w:rPr>
            </w:pPr>
            <w:r w:rsidRPr="007323A5">
              <w:rPr>
                <w:rFonts w:cstheme="minorHAnsi"/>
                <w:szCs w:val="20"/>
              </w:rPr>
              <w:t>2019 Jobs</w:t>
            </w:r>
          </w:p>
        </w:tc>
        <w:tc>
          <w:tcPr>
            <w:tcW w:w="868" w:type="pct"/>
          </w:tcPr>
          <w:p w:rsidR="00FC457A" w:rsidRPr="007323A5" w:rsidRDefault="00FC457A" w:rsidP="003733F1">
            <w:pPr>
              <w:jc w:val="center"/>
              <w:rPr>
                <w:rFonts w:cstheme="minorHAnsi"/>
                <w:szCs w:val="20"/>
              </w:rPr>
            </w:pPr>
            <w:r w:rsidRPr="007323A5">
              <w:rPr>
                <w:rFonts w:cstheme="minorHAnsi"/>
                <w:szCs w:val="20"/>
              </w:rPr>
              <w:t>Average Wages/ Earnings</w:t>
            </w:r>
          </w:p>
        </w:tc>
        <w:tc>
          <w:tcPr>
            <w:tcW w:w="558" w:type="pct"/>
          </w:tcPr>
          <w:p w:rsidR="00FC457A" w:rsidRPr="007323A5" w:rsidRDefault="00FC457A" w:rsidP="003733F1">
            <w:pPr>
              <w:jc w:val="center"/>
              <w:rPr>
                <w:rFonts w:cstheme="minorHAnsi"/>
                <w:szCs w:val="20"/>
              </w:rPr>
            </w:pPr>
            <w:r w:rsidRPr="007323A5">
              <w:rPr>
                <w:rFonts w:cstheme="minorHAnsi"/>
                <w:szCs w:val="20"/>
              </w:rPr>
              <w:t>Location Quotient</w:t>
            </w:r>
          </w:p>
        </w:tc>
        <w:tc>
          <w:tcPr>
            <w:tcW w:w="302" w:type="pct"/>
            <w:gridSpan w:val="2"/>
          </w:tcPr>
          <w:p w:rsidR="00FC457A" w:rsidRPr="007323A5" w:rsidRDefault="00FC457A" w:rsidP="003733F1">
            <w:pPr>
              <w:jc w:val="center"/>
              <w:rPr>
                <w:rFonts w:cstheme="minorHAnsi"/>
                <w:szCs w:val="20"/>
              </w:rPr>
            </w:pPr>
            <w:r w:rsidRPr="007323A5">
              <w:rPr>
                <w:rFonts w:cstheme="minorHAnsi"/>
                <w:szCs w:val="20"/>
              </w:rPr>
              <w:t>Age 45+</w:t>
            </w:r>
          </w:p>
        </w:tc>
      </w:tr>
      <w:tr w:rsidR="00C01301" w:rsidRPr="00DC0B82" w:rsidTr="00E82DAA">
        <w:trPr>
          <w:cnfStyle w:val="000000100000"/>
          <w:trHeight w:val="432"/>
        </w:trPr>
        <w:tc>
          <w:tcPr>
            <w:tcW w:w="2886" w:type="pct"/>
            <w:gridSpan w:val="2"/>
          </w:tcPr>
          <w:p w:rsidR="00C01301" w:rsidRPr="00DC0B82" w:rsidRDefault="00C01301" w:rsidP="00C01301">
            <w:pPr>
              <w:rPr>
                <w:rFonts w:cstheme="minorHAnsi"/>
                <w:szCs w:val="20"/>
              </w:rPr>
            </w:pPr>
            <w:r w:rsidRPr="00C11731">
              <w:t>Education (State Government)</w:t>
            </w:r>
          </w:p>
        </w:tc>
        <w:tc>
          <w:tcPr>
            <w:tcW w:w="386" w:type="pct"/>
          </w:tcPr>
          <w:p w:rsidR="00C01301" w:rsidRPr="00DC0B82" w:rsidRDefault="00C01301" w:rsidP="00C01301">
            <w:pPr>
              <w:jc w:val="center"/>
              <w:rPr>
                <w:rFonts w:cstheme="minorHAnsi"/>
                <w:szCs w:val="20"/>
              </w:rPr>
            </w:pPr>
            <w:r w:rsidRPr="00C11731">
              <w:t>1,154</w:t>
            </w:r>
          </w:p>
        </w:tc>
        <w:tc>
          <w:tcPr>
            <w:tcW w:w="868" w:type="pct"/>
          </w:tcPr>
          <w:p w:rsidR="00C01301" w:rsidRPr="00DC0B82" w:rsidRDefault="00C01301" w:rsidP="00C01301">
            <w:pPr>
              <w:jc w:val="center"/>
              <w:rPr>
                <w:rFonts w:cstheme="minorHAnsi"/>
                <w:szCs w:val="20"/>
              </w:rPr>
            </w:pPr>
            <w:r w:rsidRPr="00C11731">
              <w:t>$39,745</w:t>
            </w:r>
          </w:p>
        </w:tc>
        <w:tc>
          <w:tcPr>
            <w:tcW w:w="558" w:type="pct"/>
          </w:tcPr>
          <w:p w:rsidR="00C01301" w:rsidRPr="00DC0B82" w:rsidRDefault="00C01301" w:rsidP="00C01301">
            <w:pPr>
              <w:jc w:val="center"/>
              <w:rPr>
                <w:rFonts w:cstheme="minorHAnsi"/>
                <w:szCs w:val="20"/>
              </w:rPr>
            </w:pPr>
            <w:r w:rsidRPr="00C11731">
              <w:t>10.85</w:t>
            </w:r>
          </w:p>
        </w:tc>
        <w:tc>
          <w:tcPr>
            <w:tcW w:w="302" w:type="pct"/>
            <w:gridSpan w:val="2"/>
          </w:tcPr>
          <w:p w:rsidR="00C01301" w:rsidRPr="00DC0B82" w:rsidRDefault="00C01301" w:rsidP="00C01301">
            <w:pPr>
              <w:jc w:val="center"/>
              <w:rPr>
                <w:rFonts w:cstheme="minorHAnsi"/>
                <w:szCs w:val="20"/>
              </w:rPr>
            </w:pPr>
            <w:r w:rsidRPr="004B0B9F">
              <w:t>49.0%</w:t>
            </w:r>
          </w:p>
        </w:tc>
      </w:tr>
      <w:tr w:rsidR="00C01301" w:rsidRPr="00DC0B82" w:rsidTr="00E82DAA">
        <w:trPr>
          <w:cnfStyle w:val="000000010000"/>
          <w:trHeight w:val="432"/>
        </w:trPr>
        <w:tc>
          <w:tcPr>
            <w:tcW w:w="2886" w:type="pct"/>
            <w:gridSpan w:val="2"/>
          </w:tcPr>
          <w:p w:rsidR="00C01301" w:rsidRPr="00DC0B82" w:rsidRDefault="00C01301" w:rsidP="00C01301">
            <w:pPr>
              <w:rPr>
                <w:rFonts w:cstheme="minorHAnsi"/>
                <w:szCs w:val="20"/>
              </w:rPr>
            </w:pPr>
            <w:r w:rsidRPr="00C11731">
              <w:t>Education (Local Government)</w:t>
            </w:r>
          </w:p>
        </w:tc>
        <w:tc>
          <w:tcPr>
            <w:tcW w:w="386" w:type="pct"/>
          </w:tcPr>
          <w:p w:rsidR="00C01301" w:rsidRPr="00DC0B82" w:rsidRDefault="00C01301" w:rsidP="00C01301">
            <w:pPr>
              <w:jc w:val="center"/>
              <w:rPr>
                <w:rFonts w:cstheme="minorHAnsi"/>
                <w:szCs w:val="20"/>
              </w:rPr>
            </w:pPr>
            <w:r w:rsidRPr="00C11731">
              <w:t>602</w:t>
            </w:r>
          </w:p>
        </w:tc>
        <w:tc>
          <w:tcPr>
            <w:tcW w:w="868" w:type="pct"/>
          </w:tcPr>
          <w:p w:rsidR="00C01301" w:rsidRPr="00DC0B82" w:rsidRDefault="00C01301" w:rsidP="00C01301">
            <w:pPr>
              <w:jc w:val="center"/>
              <w:rPr>
                <w:rFonts w:cstheme="minorHAnsi"/>
                <w:szCs w:val="20"/>
              </w:rPr>
            </w:pPr>
            <w:r w:rsidRPr="00C11731">
              <w:t>$35,078</w:t>
            </w:r>
          </w:p>
        </w:tc>
        <w:tc>
          <w:tcPr>
            <w:tcW w:w="558" w:type="pct"/>
          </w:tcPr>
          <w:p w:rsidR="00C01301" w:rsidRPr="00DC0B82" w:rsidRDefault="00C01301" w:rsidP="00C01301">
            <w:pPr>
              <w:jc w:val="center"/>
              <w:rPr>
                <w:rFonts w:cstheme="minorHAnsi"/>
                <w:szCs w:val="20"/>
              </w:rPr>
            </w:pPr>
            <w:r w:rsidRPr="00C11731">
              <w:t>1.96</w:t>
            </w:r>
          </w:p>
        </w:tc>
        <w:tc>
          <w:tcPr>
            <w:tcW w:w="302" w:type="pct"/>
            <w:gridSpan w:val="2"/>
          </w:tcPr>
          <w:p w:rsidR="00C01301" w:rsidRPr="00DC0B82" w:rsidRDefault="00C01301" w:rsidP="00C01301">
            <w:pPr>
              <w:jc w:val="center"/>
              <w:rPr>
                <w:rFonts w:cstheme="minorHAnsi"/>
                <w:szCs w:val="20"/>
              </w:rPr>
            </w:pPr>
            <w:r w:rsidRPr="004B0B9F">
              <w:t>48.0%</w:t>
            </w:r>
          </w:p>
        </w:tc>
      </w:tr>
      <w:tr w:rsidR="00C01301" w:rsidRPr="00DC0B82" w:rsidTr="00E82DAA">
        <w:trPr>
          <w:cnfStyle w:val="000000100000"/>
          <w:trHeight w:val="432"/>
        </w:trPr>
        <w:tc>
          <w:tcPr>
            <w:tcW w:w="2886" w:type="pct"/>
            <w:gridSpan w:val="2"/>
          </w:tcPr>
          <w:p w:rsidR="00C01301" w:rsidRPr="00DC0B82" w:rsidRDefault="00C01301" w:rsidP="00C01301">
            <w:pPr>
              <w:rPr>
                <w:rFonts w:cstheme="minorHAnsi"/>
                <w:szCs w:val="20"/>
              </w:rPr>
            </w:pPr>
            <w:r w:rsidRPr="00C11731">
              <w:t>Restaurants and Other Eating Places</w:t>
            </w:r>
          </w:p>
        </w:tc>
        <w:tc>
          <w:tcPr>
            <w:tcW w:w="386" w:type="pct"/>
          </w:tcPr>
          <w:p w:rsidR="00C01301" w:rsidRPr="00DC0B82" w:rsidRDefault="00C01301" w:rsidP="00C01301">
            <w:pPr>
              <w:jc w:val="center"/>
              <w:rPr>
                <w:rFonts w:cstheme="minorHAnsi"/>
                <w:szCs w:val="20"/>
              </w:rPr>
            </w:pPr>
            <w:r w:rsidRPr="00C11731">
              <w:t>388</w:t>
            </w:r>
          </w:p>
        </w:tc>
        <w:tc>
          <w:tcPr>
            <w:tcW w:w="868" w:type="pct"/>
          </w:tcPr>
          <w:p w:rsidR="00C01301" w:rsidRPr="00DC0B82" w:rsidRDefault="00C01301" w:rsidP="00C01301">
            <w:pPr>
              <w:jc w:val="center"/>
              <w:rPr>
                <w:rFonts w:cstheme="minorHAnsi"/>
                <w:szCs w:val="20"/>
              </w:rPr>
            </w:pPr>
            <w:r w:rsidRPr="00C11731">
              <w:t>$13,944</w:t>
            </w:r>
          </w:p>
        </w:tc>
        <w:tc>
          <w:tcPr>
            <w:tcW w:w="558" w:type="pct"/>
          </w:tcPr>
          <w:p w:rsidR="00C01301" w:rsidRPr="00DC0B82" w:rsidRDefault="00C01301" w:rsidP="00C01301">
            <w:pPr>
              <w:jc w:val="center"/>
              <w:rPr>
                <w:rFonts w:cstheme="minorHAnsi"/>
                <w:szCs w:val="20"/>
              </w:rPr>
            </w:pPr>
            <w:r w:rsidRPr="00C11731">
              <w:t>0.93</w:t>
            </w:r>
          </w:p>
        </w:tc>
        <w:tc>
          <w:tcPr>
            <w:tcW w:w="302" w:type="pct"/>
            <w:gridSpan w:val="2"/>
          </w:tcPr>
          <w:p w:rsidR="00C01301" w:rsidRPr="00DC0B82" w:rsidRDefault="00C01301" w:rsidP="00C01301">
            <w:pPr>
              <w:jc w:val="center"/>
              <w:rPr>
                <w:rFonts w:cstheme="minorHAnsi"/>
                <w:szCs w:val="20"/>
              </w:rPr>
            </w:pPr>
            <w:r w:rsidRPr="004B0B9F">
              <w:t>28.4%</w:t>
            </w:r>
          </w:p>
        </w:tc>
      </w:tr>
      <w:tr w:rsidR="00C01301" w:rsidRPr="00DC0B82" w:rsidTr="00E82DAA">
        <w:trPr>
          <w:cnfStyle w:val="000000010000"/>
          <w:trHeight w:val="432"/>
        </w:trPr>
        <w:tc>
          <w:tcPr>
            <w:tcW w:w="2886" w:type="pct"/>
            <w:gridSpan w:val="2"/>
          </w:tcPr>
          <w:p w:rsidR="00C01301" w:rsidRPr="00DC0B82" w:rsidRDefault="00C01301" w:rsidP="00C01301">
            <w:pPr>
              <w:rPr>
                <w:rFonts w:cstheme="minorHAnsi"/>
                <w:szCs w:val="20"/>
              </w:rPr>
            </w:pPr>
            <w:r w:rsidRPr="00C11731">
              <w:t>Services for the Elderly and Persons with Disabilities</w:t>
            </w:r>
          </w:p>
        </w:tc>
        <w:tc>
          <w:tcPr>
            <w:tcW w:w="386" w:type="pct"/>
          </w:tcPr>
          <w:p w:rsidR="00C01301" w:rsidRPr="00DC0B82" w:rsidRDefault="00C01301" w:rsidP="00C01301">
            <w:pPr>
              <w:jc w:val="center"/>
              <w:rPr>
                <w:rFonts w:cstheme="minorHAnsi"/>
                <w:szCs w:val="20"/>
              </w:rPr>
            </w:pPr>
            <w:r w:rsidRPr="00C11731">
              <w:t>374</w:t>
            </w:r>
          </w:p>
        </w:tc>
        <w:tc>
          <w:tcPr>
            <w:tcW w:w="868" w:type="pct"/>
          </w:tcPr>
          <w:p w:rsidR="00C01301" w:rsidRPr="00DC0B82" w:rsidRDefault="00C01301" w:rsidP="00C01301">
            <w:pPr>
              <w:jc w:val="center"/>
              <w:rPr>
                <w:rFonts w:cstheme="minorHAnsi"/>
                <w:szCs w:val="20"/>
              </w:rPr>
            </w:pPr>
            <w:r w:rsidRPr="00C11731">
              <w:t>$16,183</w:t>
            </w:r>
          </w:p>
        </w:tc>
        <w:tc>
          <w:tcPr>
            <w:tcW w:w="558" w:type="pct"/>
          </w:tcPr>
          <w:p w:rsidR="00C01301" w:rsidRPr="00DC0B82" w:rsidRDefault="00C01301" w:rsidP="00C01301">
            <w:pPr>
              <w:jc w:val="center"/>
              <w:rPr>
                <w:rFonts w:cstheme="minorHAnsi"/>
                <w:szCs w:val="20"/>
              </w:rPr>
            </w:pPr>
            <w:r w:rsidRPr="00C11731">
              <w:t>4.98</w:t>
            </w:r>
          </w:p>
        </w:tc>
        <w:tc>
          <w:tcPr>
            <w:tcW w:w="302" w:type="pct"/>
            <w:gridSpan w:val="2"/>
          </w:tcPr>
          <w:p w:rsidR="00C01301" w:rsidRPr="00DC0B82" w:rsidRDefault="00C01301" w:rsidP="00C01301">
            <w:pPr>
              <w:jc w:val="center"/>
              <w:rPr>
                <w:rFonts w:cstheme="minorHAnsi"/>
                <w:szCs w:val="20"/>
              </w:rPr>
            </w:pPr>
            <w:r w:rsidRPr="004B0B9F">
              <w:t>40.6%</w:t>
            </w:r>
          </w:p>
        </w:tc>
      </w:tr>
      <w:tr w:rsidR="00C01301" w:rsidRPr="00DC0B82" w:rsidTr="00E82DAA">
        <w:trPr>
          <w:cnfStyle w:val="000000100000"/>
          <w:trHeight w:val="432"/>
        </w:trPr>
        <w:tc>
          <w:tcPr>
            <w:tcW w:w="2886" w:type="pct"/>
            <w:gridSpan w:val="2"/>
          </w:tcPr>
          <w:p w:rsidR="00C01301" w:rsidRPr="00DC0B82" w:rsidRDefault="00C01301" w:rsidP="00C01301">
            <w:pPr>
              <w:rPr>
                <w:rFonts w:cstheme="minorHAnsi"/>
                <w:szCs w:val="20"/>
              </w:rPr>
            </w:pPr>
            <w:r w:rsidRPr="00C11731">
              <w:t>Local Government, Excluding Education and Hospitals</w:t>
            </w:r>
          </w:p>
        </w:tc>
        <w:tc>
          <w:tcPr>
            <w:tcW w:w="386" w:type="pct"/>
          </w:tcPr>
          <w:p w:rsidR="00C01301" w:rsidRPr="00DC0B82" w:rsidRDefault="00C01301" w:rsidP="00C01301">
            <w:pPr>
              <w:jc w:val="center"/>
              <w:rPr>
                <w:rFonts w:cstheme="minorHAnsi"/>
                <w:szCs w:val="20"/>
              </w:rPr>
            </w:pPr>
            <w:r w:rsidRPr="00C11731">
              <w:t>365</w:t>
            </w:r>
          </w:p>
        </w:tc>
        <w:tc>
          <w:tcPr>
            <w:tcW w:w="868" w:type="pct"/>
          </w:tcPr>
          <w:p w:rsidR="00C01301" w:rsidRPr="00DC0B82" w:rsidRDefault="00C01301" w:rsidP="00C01301">
            <w:pPr>
              <w:jc w:val="center"/>
              <w:rPr>
                <w:rFonts w:cstheme="minorHAnsi"/>
                <w:szCs w:val="20"/>
              </w:rPr>
            </w:pPr>
            <w:r w:rsidRPr="00C11731">
              <w:t>$32,558</w:t>
            </w:r>
          </w:p>
        </w:tc>
        <w:tc>
          <w:tcPr>
            <w:tcW w:w="558" w:type="pct"/>
          </w:tcPr>
          <w:p w:rsidR="00C01301" w:rsidRPr="00DC0B82" w:rsidRDefault="00C01301" w:rsidP="00C01301">
            <w:pPr>
              <w:jc w:val="center"/>
              <w:rPr>
                <w:rFonts w:cstheme="minorHAnsi"/>
                <w:szCs w:val="20"/>
              </w:rPr>
            </w:pPr>
            <w:r w:rsidRPr="00C11731">
              <w:t>1.65</w:t>
            </w:r>
          </w:p>
        </w:tc>
        <w:tc>
          <w:tcPr>
            <w:tcW w:w="302" w:type="pct"/>
            <w:gridSpan w:val="2"/>
          </w:tcPr>
          <w:p w:rsidR="00C01301" w:rsidRPr="00DC0B82" w:rsidRDefault="00C01301" w:rsidP="00C01301">
            <w:pPr>
              <w:jc w:val="center"/>
              <w:rPr>
                <w:rFonts w:cstheme="minorHAnsi"/>
                <w:szCs w:val="20"/>
              </w:rPr>
            </w:pPr>
            <w:r w:rsidRPr="004B0B9F">
              <w:t>46.3%</w:t>
            </w:r>
          </w:p>
        </w:tc>
      </w:tr>
      <w:tr w:rsidR="00C01301" w:rsidRPr="00DC0B82" w:rsidTr="00E82DAA">
        <w:trPr>
          <w:cnfStyle w:val="000000010000"/>
          <w:trHeight w:val="432"/>
        </w:trPr>
        <w:tc>
          <w:tcPr>
            <w:tcW w:w="2886" w:type="pct"/>
            <w:gridSpan w:val="2"/>
          </w:tcPr>
          <w:p w:rsidR="00C01301" w:rsidRPr="00DC0B82" w:rsidRDefault="00C01301" w:rsidP="00C01301">
            <w:pPr>
              <w:rPr>
                <w:rFonts w:cstheme="minorHAnsi"/>
                <w:szCs w:val="20"/>
              </w:rPr>
            </w:pPr>
            <w:r w:rsidRPr="00C11731">
              <w:t>Elementary and Secondary Schools</w:t>
            </w:r>
          </w:p>
        </w:tc>
        <w:tc>
          <w:tcPr>
            <w:tcW w:w="386" w:type="pct"/>
          </w:tcPr>
          <w:p w:rsidR="00C01301" w:rsidRPr="00DC0B82" w:rsidRDefault="00C01301" w:rsidP="00C01301">
            <w:pPr>
              <w:jc w:val="center"/>
              <w:rPr>
                <w:rFonts w:cstheme="minorHAnsi"/>
                <w:szCs w:val="20"/>
              </w:rPr>
            </w:pPr>
            <w:r w:rsidRPr="00C11731">
              <w:t>302</w:t>
            </w:r>
          </w:p>
        </w:tc>
        <w:tc>
          <w:tcPr>
            <w:tcW w:w="868" w:type="pct"/>
          </w:tcPr>
          <w:p w:rsidR="00C01301" w:rsidRPr="00DC0B82" w:rsidRDefault="00C01301" w:rsidP="00C01301">
            <w:pPr>
              <w:jc w:val="center"/>
              <w:rPr>
                <w:rFonts w:cstheme="minorHAnsi"/>
                <w:szCs w:val="20"/>
              </w:rPr>
            </w:pPr>
            <w:r w:rsidRPr="00C11731">
              <w:t>$23,900</w:t>
            </w:r>
          </w:p>
        </w:tc>
        <w:tc>
          <w:tcPr>
            <w:tcW w:w="558" w:type="pct"/>
          </w:tcPr>
          <w:p w:rsidR="00C01301" w:rsidRPr="00DC0B82" w:rsidRDefault="00C01301" w:rsidP="00C01301">
            <w:pPr>
              <w:jc w:val="center"/>
              <w:rPr>
                <w:rFonts w:cstheme="minorHAnsi"/>
                <w:szCs w:val="20"/>
              </w:rPr>
            </w:pPr>
            <w:r w:rsidRPr="00C11731">
              <w:t>6.94</w:t>
            </w:r>
          </w:p>
        </w:tc>
        <w:tc>
          <w:tcPr>
            <w:tcW w:w="302" w:type="pct"/>
            <w:gridSpan w:val="2"/>
          </w:tcPr>
          <w:p w:rsidR="00C01301" w:rsidRPr="00DC0B82" w:rsidRDefault="00C01301" w:rsidP="00C01301">
            <w:pPr>
              <w:jc w:val="center"/>
              <w:rPr>
                <w:rFonts w:cstheme="minorHAnsi"/>
                <w:szCs w:val="20"/>
              </w:rPr>
            </w:pPr>
            <w:r w:rsidRPr="004B0B9F">
              <w:t>56.0%</w:t>
            </w:r>
          </w:p>
        </w:tc>
      </w:tr>
      <w:tr w:rsidR="00C01301" w:rsidRPr="00DC0B82" w:rsidTr="00E82DAA">
        <w:trPr>
          <w:cnfStyle w:val="000000100000"/>
          <w:trHeight w:val="432"/>
        </w:trPr>
        <w:tc>
          <w:tcPr>
            <w:tcW w:w="2886" w:type="pct"/>
            <w:gridSpan w:val="2"/>
          </w:tcPr>
          <w:p w:rsidR="00C01301" w:rsidRPr="00DC0B82" w:rsidRDefault="00C01301" w:rsidP="00C01301">
            <w:pPr>
              <w:rPr>
                <w:rFonts w:cstheme="minorHAnsi"/>
                <w:szCs w:val="20"/>
              </w:rPr>
            </w:pPr>
            <w:r w:rsidRPr="00C11731">
              <w:t>Animal Production</w:t>
            </w:r>
          </w:p>
        </w:tc>
        <w:tc>
          <w:tcPr>
            <w:tcW w:w="386" w:type="pct"/>
          </w:tcPr>
          <w:p w:rsidR="00C01301" w:rsidRPr="00DC0B82" w:rsidRDefault="00C01301" w:rsidP="00C01301">
            <w:pPr>
              <w:jc w:val="center"/>
              <w:rPr>
                <w:rFonts w:cstheme="minorHAnsi"/>
                <w:szCs w:val="20"/>
              </w:rPr>
            </w:pPr>
            <w:r w:rsidRPr="00C11731">
              <w:t>262</w:t>
            </w:r>
          </w:p>
        </w:tc>
        <w:tc>
          <w:tcPr>
            <w:tcW w:w="868" w:type="pct"/>
          </w:tcPr>
          <w:p w:rsidR="00C01301" w:rsidRPr="00DC0B82" w:rsidRDefault="00C01301" w:rsidP="00C01301">
            <w:pPr>
              <w:jc w:val="center"/>
              <w:rPr>
                <w:rFonts w:cstheme="minorHAnsi"/>
                <w:szCs w:val="20"/>
              </w:rPr>
            </w:pPr>
            <w:r w:rsidRPr="00C11731">
              <w:t>$33,064</w:t>
            </w:r>
          </w:p>
        </w:tc>
        <w:tc>
          <w:tcPr>
            <w:tcW w:w="558" w:type="pct"/>
          </w:tcPr>
          <w:p w:rsidR="00C01301" w:rsidRPr="00DC0B82" w:rsidRDefault="00C01301" w:rsidP="00C01301">
            <w:pPr>
              <w:jc w:val="center"/>
              <w:rPr>
                <w:rFonts w:cstheme="minorHAnsi"/>
                <w:szCs w:val="20"/>
              </w:rPr>
            </w:pPr>
            <w:r w:rsidRPr="00C11731">
              <w:t>25.69</w:t>
            </w:r>
          </w:p>
        </w:tc>
        <w:tc>
          <w:tcPr>
            <w:tcW w:w="302" w:type="pct"/>
            <w:gridSpan w:val="2"/>
          </w:tcPr>
          <w:p w:rsidR="00C01301" w:rsidRPr="00DC0B82" w:rsidRDefault="00C01301" w:rsidP="00C01301">
            <w:pPr>
              <w:jc w:val="center"/>
              <w:rPr>
                <w:rFonts w:cstheme="minorHAnsi"/>
                <w:szCs w:val="20"/>
              </w:rPr>
            </w:pPr>
            <w:r w:rsidRPr="004B0B9F">
              <w:t>48.9%</w:t>
            </w:r>
          </w:p>
        </w:tc>
      </w:tr>
      <w:tr w:rsidR="00C01301" w:rsidRPr="00DC0B82" w:rsidTr="00E82DAA">
        <w:trPr>
          <w:cnfStyle w:val="000000010000"/>
          <w:trHeight w:val="432"/>
        </w:trPr>
        <w:tc>
          <w:tcPr>
            <w:tcW w:w="2886" w:type="pct"/>
            <w:gridSpan w:val="2"/>
          </w:tcPr>
          <w:p w:rsidR="00C01301" w:rsidRPr="00DC0B82" w:rsidRDefault="00C01301" w:rsidP="00C01301">
            <w:pPr>
              <w:rPr>
                <w:rFonts w:cstheme="minorHAnsi"/>
                <w:szCs w:val="20"/>
              </w:rPr>
            </w:pPr>
            <w:r w:rsidRPr="00C11731">
              <w:t>Research and Development in the Physical, Engineering, and Life Sciences</w:t>
            </w:r>
          </w:p>
        </w:tc>
        <w:tc>
          <w:tcPr>
            <w:tcW w:w="386" w:type="pct"/>
          </w:tcPr>
          <w:p w:rsidR="00C01301" w:rsidRPr="00DC0B82" w:rsidRDefault="00C01301" w:rsidP="00C01301">
            <w:pPr>
              <w:jc w:val="center"/>
              <w:rPr>
                <w:rFonts w:cstheme="minorHAnsi"/>
                <w:szCs w:val="20"/>
              </w:rPr>
            </w:pPr>
            <w:r w:rsidRPr="00C11731">
              <w:t>236</w:t>
            </w:r>
          </w:p>
        </w:tc>
        <w:tc>
          <w:tcPr>
            <w:tcW w:w="868" w:type="pct"/>
          </w:tcPr>
          <w:p w:rsidR="00C01301" w:rsidRPr="00DC0B82" w:rsidRDefault="00C01301" w:rsidP="00C01301">
            <w:pPr>
              <w:jc w:val="center"/>
              <w:rPr>
                <w:rFonts w:cstheme="minorHAnsi"/>
                <w:szCs w:val="20"/>
              </w:rPr>
            </w:pPr>
            <w:r w:rsidRPr="00C11731">
              <w:t>$72,437</w:t>
            </w:r>
          </w:p>
        </w:tc>
        <w:tc>
          <w:tcPr>
            <w:tcW w:w="558" w:type="pct"/>
          </w:tcPr>
          <w:p w:rsidR="00C01301" w:rsidRPr="00DC0B82" w:rsidRDefault="00C01301" w:rsidP="00C01301">
            <w:pPr>
              <w:jc w:val="center"/>
              <w:rPr>
                <w:rFonts w:cstheme="minorHAnsi"/>
                <w:szCs w:val="20"/>
              </w:rPr>
            </w:pPr>
            <w:r w:rsidRPr="00C11731">
              <w:t>9.45</w:t>
            </w:r>
          </w:p>
        </w:tc>
        <w:tc>
          <w:tcPr>
            <w:tcW w:w="302" w:type="pct"/>
            <w:gridSpan w:val="2"/>
          </w:tcPr>
          <w:p w:rsidR="00C01301" w:rsidRPr="00DC0B82" w:rsidRDefault="00C01301" w:rsidP="00C01301">
            <w:pPr>
              <w:jc w:val="center"/>
              <w:rPr>
                <w:rFonts w:cstheme="minorHAnsi"/>
                <w:szCs w:val="20"/>
              </w:rPr>
            </w:pPr>
            <w:r w:rsidRPr="004B0B9F">
              <w:t>66.9%</w:t>
            </w:r>
          </w:p>
        </w:tc>
      </w:tr>
      <w:tr w:rsidR="00C01301" w:rsidRPr="00DC0B82" w:rsidTr="00E82DAA">
        <w:trPr>
          <w:cnfStyle w:val="000000100000"/>
          <w:trHeight w:val="432"/>
        </w:trPr>
        <w:tc>
          <w:tcPr>
            <w:tcW w:w="2886" w:type="pct"/>
            <w:gridSpan w:val="2"/>
          </w:tcPr>
          <w:p w:rsidR="00C01301" w:rsidRPr="00DC0B82" w:rsidRDefault="00C01301" w:rsidP="00C01301">
            <w:pPr>
              <w:rPr>
                <w:rFonts w:cstheme="minorHAnsi"/>
                <w:szCs w:val="20"/>
              </w:rPr>
            </w:pPr>
            <w:r w:rsidRPr="00C11731">
              <w:t>Merchandise Stores, Warehouse Clubs and Supercenters</w:t>
            </w:r>
          </w:p>
        </w:tc>
        <w:tc>
          <w:tcPr>
            <w:tcW w:w="386" w:type="pct"/>
          </w:tcPr>
          <w:p w:rsidR="00C01301" w:rsidRPr="00DC0B82" w:rsidRDefault="00C01301" w:rsidP="00C01301">
            <w:pPr>
              <w:jc w:val="center"/>
              <w:rPr>
                <w:rFonts w:cstheme="minorHAnsi"/>
                <w:szCs w:val="20"/>
              </w:rPr>
            </w:pPr>
            <w:r w:rsidRPr="00C11731">
              <w:t>196</w:t>
            </w:r>
          </w:p>
        </w:tc>
        <w:tc>
          <w:tcPr>
            <w:tcW w:w="868" w:type="pct"/>
          </w:tcPr>
          <w:p w:rsidR="00C01301" w:rsidRPr="00DC0B82" w:rsidRDefault="00C01301" w:rsidP="00C01301">
            <w:pPr>
              <w:jc w:val="center"/>
              <w:rPr>
                <w:rFonts w:cstheme="minorHAnsi"/>
                <w:szCs w:val="20"/>
              </w:rPr>
            </w:pPr>
            <w:r w:rsidRPr="00C11731">
              <w:t>$25,419</w:t>
            </w:r>
          </w:p>
        </w:tc>
        <w:tc>
          <w:tcPr>
            <w:tcW w:w="558" w:type="pct"/>
          </w:tcPr>
          <w:p w:rsidR="00C01301" w:rsidRPr="00DC0B82" w:rsidRDefault="00C01301" w:rsidP="00C01301">
            <w:pPr>
              <w:jc w:val="center"/>
              <w:rPr>
                <w:rFonts w:cstheme="minorHAnsi"/>
                <w:szCs w:val="20"/>
              </w:rPr>
            </w:pPr>
            <w:r w:rsidRPr="00C11731">
              <w:t>2.58</w:t>
            </w:r>
          </w:p>
        </w:tc>
        <w:tc>
          <w:tcPr>
            <w:tcW w:w="302" w:type="pct"/>
            <w:gridSpan w:val="2"/>
          </w:tcPr>
          <w:p w:rsidR="00C01301" w:rsidRPr="00DC0B82" w:rsidRDefault="00C01301" w:rsidP="00C01301">
            <w:pPr>
              <w:jc w:val="center"/>
              <w:rPr>
                <w:rFonts w:cstheme="minorHAnsi"/>
                <w:szCs w:val="20"/>
              </w:rPr>
            </w:pPr>
            <w:r w:rsidRPr="004B0B9F">
              <w:t>34.2%</w:t>
            </w:r>
          </w:p>
        </w:tc>
      </w:tr>
      <w:tr w:rsidR="004B1D84" w:rsidRPr="00DC0B82" w:rsidTr="00E82DAA">
        <w:trPr>
          <w:cnfStyle w:val="000000010000"/>
          <w:trHeight w:val="432"/>
        </w:trPr>
        <w:tc>
          <w:tcPr>
            <w:tcW w:w="2886" w:type="pct"/>
            <w:gridSpan w:val="2"/>
          </w:tcPr>
          <w:p w:rsidR="004B1D84" w:rsidRPr="00DC0B82" w:rsidRDefault="004B1D84" w:rsidP="004B1D84">
            <w:pPr>
              <w:rPr>
                <w:rFonts w:cstheme="minorHAnsi"/>
                <w:szCs w:val="20"/>
              </w:rPr>
            </w:pPr>
            <w:r w:rsidRPr="00C11731">
              <w:t>State Government, Excluding Education and Hospitals</w:t>
            </w:r>
          </w:p>
        </w:tc>
        <w:tc>
          <w:tcPr>
            <w:tcW w:w="386" w:type="pct"/>
          </w:tcPr>
          <w:p w:rsidR="004B1D84" w:rsidRPr="00DC0B82" w:rsidRDefault="004B1D84" w:rsidP="004B1D84">
            <w:pPr>
              <w:jc w:val="center"/>
              <w:rPr>
                <w:rFonts w:cstheme="minorHAnsi"/>
                <w:szCs w:val="20"/>
              </w:rPr>
            </w:pPr>
            <w:r w:rsidRPr="00C11731">
              <w:t>170</w:t>
            </w:r>
          </w:p>
        </w:tc>
        <w:tc>
          <w:tcPr>
            <w:tcW w:w="868" w:type="pct"/>
          </w:tcPr>
          <w:p w:rsidR="004B1D84" w:rsidRPr="00DC0B82" w:rsidRDefault="004B1D84" w:rsidP="004B1D84">
            <w:pPr>
              <w:jc w:val="center"/>
              <w:rPr>
                <w:rFonts w:cstheme="minorHAnsi"/>
                <w:szCs w:val="20"/>
              </w:rPr>
            </w:pPr>
            <w:r w:rsidRPr="00C11731">
              <w:t>$51,650</w:t>
            </w:r>
          </w:p>
        </w:tc>
        <w:tc>
          <w:tcPr>
            <w:tcW w:w="558" w:type="pct"/>
          </w:tcPr>
          <w:p w:rsidR="004B1D84" w:rsidRPr="00DC0B82" w:rsidRDefault="004B1D84" w:rsidP="004B1D84">
            <w:pPr>
              <w:jc w:val="center"/>
              <w:rPr>
                <w:rFonts w:cstheme="minorHAnsi"/>
                <w:szCs w:val="20"/>
              </w:rPr>
            </w:pPr>
            <w:r w:rsidRPr="00C11731">
              <w:t>1.94</w:t>
            </w:r>
          </w:p>
        </w:tc>
        <w:tc>
          <w:tcPr>
            <w:tcW w:w="302" w:type="pct"/>
            <w:gridSpan w:val="2"/>
          </w:tcPr>
          <w:p w:rsidR="004B1D84" w:rsidRPr="00DC0B82" w:rsidRDefault="00C01301" w:rsidP="004B1D84">
            <w:pPr>
              <w:jc w:val="center"/>
              <w:rPr>
                <w:rFonts w:cstheme="minorHAnsi"/>
                <w:szCs w:val="20"/>
              </w:rPr>
            </w:pPr>
            <w:r>
              <w:rPr>
                <w:rFonts w:cstheme="minorHAnsi"/>
                <w:szCs w:val="20"/>
              </w:rPr>
              <w:t>N/A</w:t>
            </w:r>
          </w:p>
        </w:tc>
      </w:tr>
      <w:tr w:rsidR="00FC457A" w:rsidRPr="00DC0B82" w:rsidTr="003733F1">
        <w:trPr>
          <w:gridBefore w:val="1"/>
          <w:gridAfter w:val="1"/>
          <w:cnfStyle w:val="000000100000"/>
          <w:wBefore w:w="5" w:type="pct"/>
          <w:wAfter w:w="10" w:type="pct"/>
          <w:trHeight w:val="144"/>
        </w:trPr>
        <w:tc>
          <w:tcPr>
            <w:tcW w:w="4985" w:type="pct"/>
            <w:gridSpan w:val="5"/>
            <w:shd w:val="clear" w:color="auto" w:fill="auto"/>
          </w:tcPr>
          <w:p w:rsidR="00FC457A" w:rsidRPr="00DC0B82" w:rsidRDefault="00FC457A" w:rsidP="003733F1">
            <w:pPr>
              <w:ind w:left="-30"/>
              <w:rPr>
                <w:rFonts w:cstheme="minorHAnsi"/>
                <w:i/>
                <w:iCs/>
                <w:sz w:val="16"/>
                <w:szCs w:val="16"/>
              </w:rPr>
            </w:pPr>
            <w:r w:rsidRPr="00DC0B82">
              <w:rPr>
                <w:rFonts w:cstheme="minorHAnsi"/>
                <w:i/>
                <w:iCs/>
                <w:sz w:val="16"/>
                <w:szCs w:val="16"/>
              </w:rPr>
              <w:t>Economic Modelling Specialists International</w:t>
            </w:r>
          </w:p>
        </w:tc>
      </w:tr>
    </w:tbl>
    <w:p w:rsidR="009C3C97" w:rsidRPr="00DC0B82" w:rsidRDefault="009C3C97">
      <w:pPr>
        <w:rPr>
          <w:color w:val="1F3864" w:themeColor="accent1" w:themeShade="80"/>
        </w:rPr>
      </w:pPr>
    </w:p>
    <w:p w:rsidR="0019324A" w:rsidRPr="00DC0B82" w:rsidRDefault="0019324A" w:rsidP="0019324A">
      <w:pPr>
        <w:spacing w:after="0"/>
        <w:rPr>
          <w:b/>
          <w:bCs/>
          <w:color w:val="1F3864" w:themeColor="accent1" w:themeShade="80"/>
        </w:rPr>
      </w:pPr>
      <w:r w:rsidRPr="00DC0B82">
        <w:rPr>
          <w:b/>
          <w:bCs/>
          <w:color w:val="1F3864" w:themeColor="accent1" w:themeShade="80"/>
        </w:rPr>
        <w:t xml:space="preserve">Table </w:t>
      </w:r>
      <w:r w:rsidR="00E8267C">
        <w:rPr>
          <w:b/>
          <w:bCs/>
          <w:color w:val="1F3864" w:themeColor="accent1" w:themeShade="80"/>
        </w:rPr>
        <w:t>10</w:t>
      </w:r>
      <w:r w:rsidRPr="00DC0B82">
        <w:rPr>
          <w:b/>
          <w:bCs/>
          <w:color w:val="1F3864" w:themeColor="accent1" w:themeShade="80"/>
        </w:rPr>
        <w:t xml:space="preserve">: Employment by Industry, </w:t>
      </w:r>
      <w:r>
        <w:rPr>
          <w:b/>
          <w:bCs/>
          <w:color w:val="1F3864" w:themeColor="accent1" w:themeShade="80"/>
        </w:rPr>
        <w:t>Luna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8"/>
        <w:gridCol w:w="5464"/>
        <w:gridCol w:w="712"/>
        <w:gridCol w:w="1635"/>
        <w:gridCol w:w="1042"/>
        <w:gridCol w:w="691"/>
        <w:gridCol w:w="24"/>
      </w:tblGrid>
      <w:tr w:rsidR="0019324A" w:rsidRPr="00DC0B82" w:rsidTr="00E82DAA">
        <w:trPr>
          <w:cnfStyle w:val="100000000000"/>
          <w:trHeight w:val="432"/>
        </w:trPr>
        <w:tc>
          <w:tcPr>
            <w:tcW w:w="2886" w:type="pct"/>
            <w:gridSpan w:val="2"/>
          </w:tcPr>
          <w:p w:rsidR="0019324A" w:rsidRPr="007323A5" w:rsidRDefault="0019324A" w:rsidP="008F6673">
            <w:pPr>
              <w:rPr>
                <w:rFonts w:cstheme="minorHAnsi"/>
                <w:szCs w:val="20"/>
              </w:rPr>
            </w:pPr>
            <w:r>
              <w:rPr>
                <w:rFonts w:cstheme="minorHAnsi"/>
                <w:szCs w:val="20"/>
              </w:rPr>
              <w:t>Luna</w:t>
            </w:r>
          </w:p>
        </w:tc>
        <w:tc>
          <w:tcPr>
            <w:tcW w:w="386" w:type="pct"/>
          </w:tcPr>
          <w:p w:rsidR="0019324A" w:rsidRPr="007323A5" w:rsidRDefault="0019324A" w:rsidP="001D229F">
            <w:pPr>
              <w:jc w:val="center"/>
              <w:rPr>
                <w:rFonts w:cstheme="minorHAnsi"/>
                <w:szCs w:val="20"/>
              </w:rPr>
            </w:pPr>
            <w:r w:rsidRPr="007323A5">
              <w:rPr>
                <w:rFonts w:cstheme="minorHAnsi"/>
                <w:szCs w:val="20"/>
              </w:rPr>
              <w:t>2019 Jobs</w:t>
            </w:r>
          </w:p>
        </w:tc>
        <w:tc>
          <w:tcPr>
            <w:tcW w:w="868" w:type="pct"/>
          </w:tcPr>
          <w:p w:rsidR="0019324A" w:rsidRPr="007323A5" w:rsidRDefault="0019324A" w:rsidP="001D229F">
            <w:pPr>
              <w:jc w:val="center"/>
              <w:rPr>
                <w:rFonts w:cstheme="minorHAnsi"/>
                <w:szCs w:val="20"/>
              </w:rPr>
            </w:pPr>
            <w:r w:rsidRPr="007323A5">
              <w:rPr>
                <w:rFonts w:cstheme="minorHAnsi"/>
                <w:szCs w:val="20"/>
              </w:rPr>
              <w:t>Average Wages/ Earnings</w:t>
            </w:r>
          </w:p>
        </w:tc>
        <w:tc>
          <w:tcPr>
            <w:tcW w:w="558" w:type="pct"/>
          </w:tcPr>
          <w:p w:rsidR="0019324A" w:rsidRPr="007323A5" w:rsidRDefault="0019324A" w:rsidP="001D229F">
            <w:pPr>
              <w:jc w:val="center"/>
              <w:rPr>
                <w:rFonts w:cstheme="minorHAnsi"/>
                <w:szCs w:val="20"/>
              </w:rPr>
            </w:pPr>
            <w:r w:rsidRPr="007323A5">
              <w:rPr>
                <w:rFonts w:cstheme="minorHAnsi"/>
                <w:szCs w:val="20"/>
              </w:rPr>
              <w:t>Location Quotient</w:t>
            </w:r>
          </w:p>
        </w:tc>
        <w:tc>
          <w:tcPr>
            <w:tcW w:w="302" w:type="pct"/>
            <w:gridSpan w:val="2"/>
          </w:tcPr>
          <w:p w:rsidR="0019324A" w:rsidRPr="007323A5" w:rsidRDefault="0019324A" w:rsidP="001D229F">
            <w:pPr>
              <w:jc w:val="center"/>
              <w:rPr>
                <w:rFonts w:cstheme="minorHAnsi"/>
                <w:szCs w:val="20"/>
              </w:rPr>
            </w:pPr>
            <w:r w:rsidRPr="007323A5">
              <w:rPr>
                <w:rFonts w:cstheme="minorHAnsi"/>
                <w:szCs w:val="20"/>
              </w:rPr>
              <w:t>Age 45+</w:t>
            </w:r>
          </w:p>
        </w:tc>
      </w:tr>
      <w:tr w:rsidR="001D229F" w:rsidRPr="00DC0B82" w:rsidTr="00E82DAA">
        <w:trPr>
          <w:cnfStyle w:val="000000100000"/>
          <w:trHeight w:val="432"/>
        </w:trPr>
        <w:tc>
          <w:tcPr>
            <w:tcW w:w="2886" w:type="pct"/>
            <w:gridSpan w:val="2"/>
          </w:tcPr>
          <w:p w:rsidR="001D229F" w:rsidRPr="00DC0B82" w:rsidRDefault="001D229F" w:rsidP="001D229F">
            <w:pPr>
              <w:rPr>
                <w:rFonts w:cstheme="minorHAnsi"/>
                <w:szCs w:val="20"/>
              </w:rPr>
            </w:pPr>
            <w:r w:rsidRPr="0086248B">
              <w:t>Local Government, Excluding Education and Hospitals</w:t>
            </w:r>
          </w:p>
        </w:tc>
        <w:tc>
          <w:tcPr>
            <w:tcW w:w="386" w:type="pct"/>
          </w:tcPr>
          <w:p w:rsidR="001D229F" w:rsidRPr="00DC0B82" w:rsidRDefault="001D229F" w:rsidP="001D229F">
            <w:pPr>
              <w:jc w:val="center"/>
              <w:rPr>
                <w:rFonts w:cstheme="minorHAnsi"/>
                <w:szCs w:val="20"/>
              </w:rPr>
            </w:pPr>
            <w:r w:rsidRPr="0086248B">
              <w:t>644</w:t>
            </w:r>
          </w:p>
        </w:tc>
        <w:tc>
          <w:tcPr>
            <w:tcW w:w="868" w:type="pct"/>
          </w:tcPr>
          <w:p w:rsidR="001D229F" w:rsidRPr="00DC0B82" w:rsidRDefault="001D229F" w:rsidP="001D229F">
            <w:pPr>
              <w:jc w:val="center"/>
              <w:rPr>
                <w:rFonts w:cstheme="minorHAnsi"/>
                <w:szCs w:val="20"/>
              </w:rPr>
            </w:pPr>
            <w:r w:rsidRPr="0086248B">
              <w:t>$36,294</w:t>
            </w:r>
          </w:p>
        </w:tc>
        <w:tc>
          <w:tcPr>
            <w:tcW w:w="558" w:type="pct"/>
          </w:tcPr>
          <w:p w:rsidR="001D229F" w:rsidRPr="00DC0B82" w:rsidRDefault="001D229F" w:rsidP="001D229F">
            <w:pPr>
              <w:jc w:val="center"/>
              <w:rPr>
                <w:rFonts w:cstheme="minorHAnsi"/>
                <w:szCs w:val="20"/>
              </w:rPr>
            </w:pPr>
            <w:r w:rsidRPr="0086248B">
              <w:t>2.21</w:t>
            </w:r>
          </w:p>
        </w:tc>
        <w:tc>
          <w:tcPr>
            <w:tcW w:w="302" w:type="pct"/>
            <w:gridSpan w:val="2"/>
          </w:tcPr>
          <w:p w:rsidR="001D229F" w:rsidRPr="00DC0B82" w:rsidRDefault="001D229F" w:rsidP="001D229F">
            <w:pPr>
              <w:jc w:val="center"/>
              <w:rPr>
                <w:rFonts w:cstheme="minorHAnsi"/>
                <w:szCs w:val="20"/>
              </w:rPr>
            </w:pPr>
            <w:r w:rsidRPr="00A64FEC">
              <w:t>46.1%</w:t>
            </w:r>
          </w:p>
        </w:tc>
      </w:tr>
      <w:tr w:rsidR="001D229F" w:rsidRPr="00DC0B82" w:rsidTr="00E82DAA">
        <w:trPr>
          <w:cnfStyle w:val="000000010000"/>
          <w:trHeight w:val="432"/>
        </w:trPr>
        <w:tc>
          <w:tcPr>
            <w:tcW w:w="2886" w:type="pct"/>
            <w:gridSpan w:val="2"/>
          </w:tcPr>
          <w:p w:rsidR="001D229F" w:rsidRPr="00DC0B82" w:rsidRDefault="001D229F" w:rsidP="001D229F">
            <w:pPr>
              <w:rPr>
                <w:rFonts w:cstheme="minorHAnsi"/>
                <w:szCs w:val="20"/>
              </w:rPr>
            </w:pPr>
            <w:r w:rsidRPr="0086248B">
              <w:t>Education (Local Government)</w:t>
            </w:r>
          </w:p>
        </w:tc>
        <w:tc>
          <w:tcPr>
            <w:tcW w:w="386" w:type="pct"/>
          </w:tcPr>
          <w:p w:rsidR="001D229F" w:rsidRPr="00DC0B82" w:rsidRDefault="001D229F" w:rsidP="001D229F">
            <w:pPr>
              <w:jc w:val="center"/>
              <w:rPr>
                <w:rFonts w:cstheme="minorHAnsi"/>
                <w:szCs w:val="20"/>
              </w:rPr>
            </w:pPr>
            <w:r w:rsidRPr="0086248B">
              <w:t>596</w:t>
            </w:r>
          </w:p>
        </w:tc>
        <w:tc>
          <w:tcPr>
            <w:tcW w:w="868" w:type="pct"/>
          </w:tcPr>
          <w:p w:rsidR="001D229F" w:rsidRPr="00DC0B82" w:rsidRDefault="001D229F" w:rsidP="001D229F">
            <w:pPr>
              <w:jc w:val="center"/>
              <w:rPr>
                <w:rFonts w:cstheme="minorHAnsi"/>
                <w:szCs w:val="20"/>
              </w:rPr>
            </w:pPr>
            <w:r w:rsidRPr="0086248B">
              <w:t>$40,059</w:t>
            </w:r>
          </w:p>
        </w:tc>
        <w:tc>
          <w:tcPr>
            <w:tcW w:w="558" w:type="pct"/>
          </w:tcPr>
          <w:p w:rsidR="001D229F" w:rsidRPr="00DC0B82" w:rsidRDefault="001D229F" w:rsidP="001D229F">
            <w:pPr>
              <w:jc w:val="center"/>
              <w:rPr>
                <w:rFonts w:cstheme="minorHAnsi"/>
                <w:szCs w:val="20"/>
              </w:rPr>
            </w:pPr>
            <w:r w:rsidRPr="0086248B">
              <w:t>1.48</w:t>
            </w:r>
          </w:p>
        </w:tc>
        <w:tc>
          <w:tcPr>
            <w:tcW w:w="302" w:type="pct"/>
            <w:gridSpan w:val="2"/>
          </w:tcPr>
          <w:p w:rsidR="001D229F" w:rsidRPr="00DC0B82" w:rsidRDefault="001D229F" w:rsidP="001D229F">
            <w:pPr>
              <w:jc w:val="center"/>
              <w:rPr>
                <w:rFonts w:cstheme="minorHAnsi"/>
                <w:szCs w:val="20"/>
              </w:rPr>
            </w:pPr>
            <w:r w:rsidRPr="00A64FEC">
              <w:t>48.0%</w:t>
            </w:r>
          </w:p>
        </w:tc>
      </w:tr>
      <w:tr w:rsidR="001D229F" w:rsidRPr="00DC0B82" w:rsidTr="00E82DAA">
        <w:trPr>
          <w:cnfStyle w:val="000000100000"/>
          <w:trHeight w:val="432"/>
        </w:trPr>
        <w:tc>
          <w:tcPr>
            <w:tcW w:w="2886" w:type="pct"/>
            <w:gridSpan w:val="2"/>
          </w:tcPr>
          <w:p w:rsidR="001D229F" w:rsidRPr="00DC0B82" w:rsidRDefault="001D229F" w:rsidP="001D229F">
            <w:pPr>
              <w:rPr>
                <w:rFonts w:cstheme="minorHAnsi"/>
                <w:szCs w:val="20"/>
              </w:rPr>
            </w:pPr>
            <w:r w:rsidRPr="0086248B">
              <w:t>Restaurants and Other Eating Places</w:t>
            </w:r>
          </w:p>
        </w:tc>
        <w:tc>
          <w:tcPr>
            <w:tcW w:w="386" w:type="pct"/>
          </w:tcPr>
          <w:p w:rsidR="001D229F" w:rsidRPr="00DC0B82" w:rsidRDefault="001D229F" w:rsidP="001D229F">
            <w:pPr>
              <w:jc w:val="center"/>
              <w:rPr>
                <w:rFonts w:cstheme="minorHAnsi"/>
                <w:szCs w:val="20"/>
              </w:rPr>
            </w:pPr>
            <w:r w:rsidRPr="0086248B">
              <w:t>529</w:t>
            </w:r>
          </w:p>
        </w:tc>
        <w:tc>
          <w:tcPr>
            <w:tcW w:w="868" w:type="pct"/>
          </w:tcPr>
          <w:p w:rsidR="001D229F" w:rsidRPr="00DC0B82" w:rsidRDefault="001D229F" w:rsidP="001D229F">
            <w:pPr>
              <w:jc w:val="center"/>
              <w:rPr>
                <w:rFonts w:cstheme="minorHAnsi"/>
                <w:szCs w:val="20"/>
              </w:rPr>
            </w:pPr>
            <w:r w:rsidRPr="0086248B">
              <w:t>$12,196</w:t>
            </w:r>
          </w:p>
        </w:tc>
        <w:tc>
          <w:tcPr>
            <w:tcW w:w="558" w:type="pct"/>
          </w:tcPr>
          <w:p w:rsidR="001D229F" w:rsidRPr="00DC0B82" w:rsidRDefault="001D229F" w:rsidP="001D229F">
            <w:pPr>
              <w:jc w:val="center"/>
              <w:rPr>
                <w:rFonts w:cstheme="minorHAnsi"/>
                <w:szCs w:val="20"/>
              </w:rPr>
            </w:pPr>
            <w:r w:rsidRPr="0086248B">
              <w:t>0.97</w:t>
            </w:r>
          </w:p>
        </w:tc>
        <w:tc>
          <w:tcPr>
            <w:tcW w:w="302" w:type="pct"/>
            <w:gridSpan w:val="2"/>
          </w:tcPr>
          <w:p w:rsidR="001D229F" w:rsidRPr="00DC0B82" w:rsidRDefault="001D229F" w:rsidP="001D229F">
            <w:pPr>
              <w:jc w:val="center"/>
              <w:rPr>
                <w:rFonts w:cstheme="minorHAnsi"/>
                <w:szCs w:val="20"/>
              </w:rPr>
            </w:pPr>
            <w:r w:rsidRPr="00A64FEC">
              <w:t>24.0%</w:t>
            </w:r>
          </w:p>
        </w:tc>
      </w:tr>
      <w:tr w:rsidR="001D229F" w:rsidRPr="00DC0B82" w:rsidTr="00E82DAA">
        <w:trPr>
          <w:cnfStyle w:val="000000010000"/>
          <w:trHeight w:val="432"/>
        </w:trPr>
        <w:tc>
          <w:tcPr>
            <w:tcW w:w="2886" w:type="pct"/>
            <w:gridSpan w:val="2"/>
          </w:tcPr>
          <w:p w:rsidR="001D229F" w:rsidRPr="00DC0B82" w:rsidRDefault="001D229F" w:rsidP="001D229F">
            <w:pPr>
              <w:rPr>
                <w:rFonts w:cstheme="minorHAnsi"/>
                <w:szCs w:val="20"/>
              </w:rPr>
            </w:pPr>
            <w:r w:rsidRPr="0086248B">
              <w:t>Support Activities for Crop Production</w:t>
            </w:r>
          </w:p>
        </w:tc>
        <w:tc>
          <w:tcPr>
            <w:tcW w:w="386" w:type="pct"/>
          </w:tcPr>
          <w:p w:rsidR="001D229F" w:rsidRPr="00DC0B82" w:rsidRDefault="001D229F" w:rsidP="001D229F">
            <w:pPr>
              <w:jc w:val="center"/>
              <w:rPr>
                <w:rFonts w:cstheme="minorHAnsi"/>
                <w:szCs w:val="20"/>
              </w:rPr>
            </w:pPr>
            <w:r w:rsidRPr="0086248B">
              <w:t>441</w:t>
            </w:r>
          </w:p>
        </w:tc>
        <w:tc>
          <w:tcPr>
            <w:tcW w:w="868" w:type="pct"/>
          </w:tcPr>
          <w:p w:rsidR="001D229F" w:rsidRPr="00DC0B82" w:rsidRDefault="001D229F" w:rsidP="001D229F">
            <w:pPr>
              <w:jc w:val="center"/>
              <w:rPr>
                <w:rFonts w:cstheme="minorHAnsi"/>
                <w:szCs w:val="20"/>
              </w:rPr>
            </w:pPr>
            <w:r w:rsidRPr="0086248B">
              <w:t>$18,362</w:t>
            </w:r>
          </w:p>
        </w:tc>
        <w:tc>
          <w:tcPr>
            <w:tcW w:w="558" w:type="pct"/>
          </w:tcPr>
          <w:p w:rsidR="001D229F" w:rsidRPr="00DC0B82" w:rsidRDefault="001D229F" w:rsidP="001D229F">
            <w:pPr>
              <w:jc w:val="center"/>
              <w:rPr>
                <w:rFonts w:cstheme="minorHAnsi"/>
                <w:szCs w:val="20"/>
              </w:rPr>
            </w:pPr>
            <w:r w:rsidRPr="0086248B">
              <w:t>17.69</w:t>
            </w:r>
          </w:p>
        </w:tc>
        <w:tc>
          <w:tcPr>
            <w:tcW w:w="302" w:type="pct"/>
            <w:gridSpan w:val="2"/>
          </w:tcPr>
          <w:p w:rsidR="001D229F" w:rsidRPr="00DC0B82" w:rsidRDefault="001D229F" w:rsidP="001D229F">
            <w:pPr>
              <w:jc w:val="center"/>
              <w:rPr>
                <w:rFonts w:cstheme="minorHAnsi"/>
                <w:szCs w:val="20"/>
              </w:rPr>
            </w:pPr>
            <w:r w:rsidRPr="00A64FEC">
              <w:t>60.3%</w:t>
            </w:r>
          </w:p>
        </w:tc>
      </w:tr>
      <w:tr w:rsidR="001D229F" w:rsidRPr="00DC0B82" w:rsidTr="00E82DAA">
        <w:trPr>
          <w:cnfStyle w:val="000000100000"/>
          <w:trHeight w:val="432"/>
        </w:trPr>
        <w:tc>
          <w:tcPr>
            <w:tcW w:w="2886" w:type="pct"/>
            <w:gridSpan w:val="2"/>
          </w:tcPr>
          <w:p w:rsidR="001D229F" w:rsidRPr="00DC0B82" w:rsidRDefault="001D229F" w:rsidP="001D229F">
            <w:pPr>
              <w:rPr>
                <w:rFonts w:cstheme="minorHAnsi"/>
                <w:szCs w:val="20"/>
              </w:rPr>
            </w:pPr>
            <w:r w:rsidRPr="0086248B">
              <w:t>Federal Government, Civilian, Excluding Postal Service</w:t>
            </w:r>
          </w:p>
        </w:tc>
        <w:tc>
          <w:tcPr>
            <w:tcW w:w="386" w:type="pct"/>
          </w:tcPr>
          <w:p w:rsidR="001D229F" w:rsidRPr="00DC0B82" w:rsidRDefault="001D229F" w:rsidP="001D229F">
            <w:pPr>
              <w:jc w:val="center"/>
              <w:rPr>
                <w:rFonts w:cstheme="minorHAnsi"/>
                <w:szCs w:val="20"/>
              </w:rPr>
            </w:pPr>
            <w:r w:rsidRPr="0086248B">
              <w:t>410</w:t>
            </w:r>
          </w:p>
        </w:tc>
        <w:tc>
          <w:tcPr>
            <w:tcW w:w="868" w:type="pct"/>
          </w:tcPr>
          <w:p w:rsidR="001D229F" w:rsidRPr="00DC0B82" w:rsidRDefault="001D229F" w:rsidP="001D229F">
            <w:pPr>
              <w:jc w:val="center"/>
              <w:rPr>
                <w:rFonts w:cstheme="minorHAnsi"/>
                <w:szCs w:val="20"/>
              </w:rPr>
            </w:pPr>
            <w:r w:rsidRPr="0086248B">
              <w:t>$108,015</w:t>
            </w:r>
          </w:p>
        </w:tc>
        <w:tc>
          <w:tcPr>
            <w:tcW w:w="558" w:type="pct"/>
          </w:tcPr>
          <w:p w:rsidR="001D229F" w:rsidRPr="00DC0B82" w:rsidRDefault="001D229F" w:rsidP="001D229F">
            <w:pPr>
              <w:jc w:val="center"/>
              <w:rPr>
                <w:rFonts w:cstheme="minorHAnsi"/>
                <w:szCs w:val="20"/>
              </w:rPr>
            </w:pPr>
            <w:r w:rsidRPr="0086248B">
              <w:t>3.54</w:t>
            </w:r>
          </w:p>
        </w:tc>
        <w:tc>
          <w:tcPr>
            <w:tcW w:w="302" w:type="pct"/>
            <w:gridSpan w:val="2"/>
          </w:tcPr>
          <w:p w:rsidR="001D229F" w:rsidRPr="00DC0B82" w:rsidRDefault="001D229F" w:rsidP="001D229F">
            <w:pPr>
              <w:jc w:val="center"/>
              <w:rPr>
                <w:rFonts w:cstheme="minorHAnsi"/>
                <w:szCs w:val="20"/>
              </w:rPr>
            </w:pPr>
            <w:r w:rsidRPr="00A64FEC">
              <w:t>44.1%</w:t>
            </w:r>
          </w:p>
        </w:tc>
      </w:tr>
      <w:tr w:rsidR="001D229F" w:rsidRPr="00DC0B82" w:rsidTr="00E82DAA">
        <w:trPr>
          <w:cnfStyle w:val="000000010000"/>
          <w:trHeight w:val="432"/>
        </w:trPr>
        <w:tc>
          <w:tcPr>
            <w:tcW w:w="2886" w:type="pct"/>
            <w:gridSpan w:val="2"/>
          </w:tcPr>
          <w:p w:rsidR="001D229F" w:rsidRPr="00DC0B82" w:rsidRDefault="001D229F" w:rsidP="001D229F">
            <w:pPr>
              <w:rPr>
                <w:rFonts w:cstheme="minorHAnsi"/>
                <w:szCs w:val="20"/>
              </w:rPr>
            </w:pPr>
            <w:r w:rsidRPr="0086248B">
              <w:t>Fruit and Vegetable Canning, Pickling, and Drying</w:t>
            </w:r>
          </w:p>
        </w:tc>
        <w:tc>
          <w:tcPr>
            <w:tcW w:w="386" w:type="pct"/>
          </w:tcPr>
          <w:p w:rsidR="001D229F" w:rsidRPr="00DC0B82" w:rsidRDefault="001D229F" w:rsidP="001D229F">
            <w:pPr>
              <w:jc w:val="center"/>
              <w:rPr>
                <w:rFonts w:cstheme="minorHAnsi"/>
                <w:szCs w:val="20"/>
              </w:rPr>
            </w:pPr>
            <w:r w:rsidRPr="0086248B">
              <w:t>406</w:t>
            </w:r>
          </w:p>
        </w:tc>
        <w:tc>
          <w:tcPr>
            <w:tcW w:w="868" w:type="pct"/>
          </w:tcPr>
          <w:p w:rsidR="001D229F" w:rsidRPr="00DC0B82" w:rsidRDefault="001D229F" w:rsidP="001D229F">
            <w:pPr>
              <w:jc w:val="center"/>
              <w:rPr>
                <w:rFonts w:cstheme="minorHAnsi"/>
                <w:szCs w:val="20"/>
              </w:rPr>
            </w:pPr>
            <w:r w:rsidRPr="0086248B">
              <w:t>$31,252</w:t>
            </w:r>
          </w:p>
        </w:tc>
        <w:tc>
          <w:tcPr>
            <w:tcW w:w="558" w:type="pct"/>
          </w:tcPr>
          <w:p w:rsidR="001D229F" w:rsidRPr="00DC0B82" w:rsidRDefault="001D229F" w:rsidP="001D229F">
            <w:pPr>
              <w:jc w:val="center"/>
              <w:rPr>
                <w:rFonts w:cstheme="minorHAnsi"/>
                <w:szCs w:val="20"/>
              </w:rPr>
            </w:pPr>
            <w:r w:rsidRPr="0086248B">
              <w:t>97.96</w:t>
            </w:r>
          </w:p>
        </w:tc>
        <w:tc>
          <w:tcPr>
            <w:tcW w:w="302" w:type="pct"/>
            <w:gridSpan w:val="2"/>
          </w:tcPr>
          <w:p w:rsidR="001D229F" w:rsidRPr="00DC0B82" w:rsidRDefault="001D229F" w:rsidP="001D229F">
            <w:pPr>
              <w:jc w:val="center"/>
              <w:rPr>
                <w:rFonts w:cstheme="minorHAnsi"/>
                <w:szCs w:val="20"/>
              </w:rPr>
            </w:pPr>
            <w:r w:rsidRPr="00A64FEC">
              <w:t>48.8%</w:t>
            </w:r>
          </w:p>
        </w:tc>
      </w:tr>
      <w:tr w:rsidR="001D229F" w:rsidRPr="00DC0B82" w:rsidTr="00E82DAA">
        <w:trPr>
          <w:cnfStyle w:val="000000100000"/>
          <w:trHeight w:val="432"/>
        </w:trPr>
        <w:tc>
          <w:tcPr>
            <w:tcW w:w="2886" w:type="pct"/>
            <w:gridSpan w:val="2"/>
          </w:tcPr>
          <w:p w:rsidR="001D229F" w:rsidRPr="00DC0B82" w:rsidRDefault="001D229F" w:rsidP="001D229F">
            <w:pPr>
              <w:rPr>
                <w:rFonts w:cstheme="minorHAnsi"/>
                <w:szCs w:val="20"/>
              </w:rPr>
            </w:pPr>
            <w:r w:rsidRPr="0086248B">
              <w:t>Home Health Care Services</w:t>
            </w:r>
          </w:p>
        </w:tc>
        <w:tc>
          <w:tcPr>
            <w:tcW w:w="386" w:type="pct"/>
          </w:tcPr>
          <w:p w:rsidR="001D229F" w:rsidRPr="00DC0B82" w:rsidRDefault="001D229F" w:rsidP="001D229F">
            <w:pPr>
              <w:jc w:val="center"/>
              <w:rPr>
                <w:rFonts w:cstheme="minorHAnsi"/>
                <w:szCs w:val="20"/>
              </w:rPr>
            </w:pPr>
            <w:r w:rsidRPr="0086248B">
              <w:t>368</w:t>
            </w:r>
          </w:p>
        </w:tc>
        <w:tc>
          <w:tcPr>
            <w:tcW w:w="868" w:type="pct"/>
          </w:tcPr>
          <w:p w:rsidR="001D229F" w:rsidRPr="00DC0B82" w:rsidRDefault="001D229F" w:rsidP="001D229F">
            <w:pPr>
              <w:jc w:val="center"/>
              <w:rPr>
                <w:rFonts w:cstheme="minorHAnsi"/>
                <w:szCs w:val="20"/>
              </w:rPr>
            </w:pPr>
            <w:r w:rsidRPr="0086248B">
              <w:t>$15,030</w:t>
            </w:r>
          </w:p>
        </w:tc>
        <w:tc>
          <w:tcPr>
            <w:tcW w:w="558" w:type="pct"/>
          </w:tcPr>
          <w:p w:rsidR="001D229F" w:rsidRPr="00DC0B82" w:rsidRDefault="001D229F" w:rsidP="001D229F">
            <w:pPr>
              <w:jc w:val="center"/>
              <w:rPr>
                <w:rFonts w:cstheme="minorHAnsi"/>
                <w:szCs w:val="20"/>
              </w:rPr>
            </w:pPr>
            <w:r w:rsidRPr="0086248B">
              <w:t>4.87</w:t>
            </w:r>
          </w:p>
        </w:tc>
        <w:tc>
          <w:tcPr>
            <w:tcW w:w="302" w:type="pct"/>
            <w:gridSpan w:val="2"/>
          </w:tcPr>
          <w:p w:rsidR="001D229F" w:rsidRPr="00DC0B82" w:rsidRDefault="001D229F" w:rsidP="001D229F">
            <w:pPr>
              <w:jc w:val="center"/>
              <w:rPr>
                <w:rFonts w:cstheme="minorHAnsi"/>
                <w:szCs w:val="20"/>
              </w:rPr>
            </w:pPr>
            <w:r w:rsidRPr="00A64FEC">
              <w:t>55.2%</w:t>
            </w:r>
          </w:p>
        </w:tc>
      </w:tr>
      <w:tr w:rsidR="001D229F" w:rsidRPr="00DC0B82" w:rsidTr="00E82DAA">
        <w:trPr>
          <w:cnfStyle w:val="000000010000"/>
          <w:trHeight w:val="432"/>
        </w:trPr>
        <w:tc>
          <w:tcPr>
            <w:tcW w:w="2886" w:type="pct"/>
            <w:gridSpan w:val="2"/>
          </w:tcPr>
          <w:p w:rsidR="001D229F" w:rsidRPr="00DC0B82" w:rsidRDefault="001D229F" w:rsidP="001D229F">
            <w:pPr>
              <w:rPr>
                <w:rFonts w:cstheme="minorHAnsi"/>
                <w:szCs w:val="20"/>
              </w:rPr>
            </w:pPr>
            <w:r w:rsidRPr="0086248B">
              <w:t>Merchandise Stores, Warehouse Clubs and Supercenters</w:t>
            </w:r>
          </w:p>
        </w:tc>
        <w:tc>
          <w:tcPr>
            <w:tcW w:w="386" w:type="pct"/>
          </w:tcPr>
          <w:p w:rsidR="001D229F" w:rsidRPr="00DC0B82" w:rsidRDefault="001D229F" w:rsidP="001D229F">
            <w:pPr>
              <w:jc w:val="center"/>
              <w:rPr>
                <w:rFonts w:cstheme="minorHAnsi"/>
                <w:szCs w:val="20"/>
              </w:rPr>
            </w:pPr>
            <w:r w:rsidRPr="0086248B">
              <w:t>312</w:t>
            </w:r>
          </w:p>
        </w:tc>
        <w:tc>
          <w:tcPr>
            <w:tcW w:w="868" w:type="pct"/>
          </w:tcPr>
          <w:p w:rsidR="001D229F" w:rsidRPr="00DC0B82" w:rsidRDefault="001D229F" w:rsidP="001D229F">
            <w:pPr>
              <w:jc w:val="center"/>
              <w:rPr>
                <w:rFonts w:cstheme="minorHAnsi"/>
                <w:szCs w:val="20"/>
              </w:rPr>
            </w:pPr>
            <w:r w:rsidRPr="0086248B">
              <w:t>$24,690</w:t>
            </w:r>
          </w:p>
        </w:tc>
        <w:tc>
          <w:tcPr>
            <w:tcW w:w="558" w:type="pct"/>
          </w:tcPr>
          <w:p w:rsidR="001D229F" w:rsidRPr="00DC0B82" w:rsidRDefault="001D229F" w:rsidP="001D229F">
            <w:pPr>
              <w:jc w:val="center"/>
              <w:rPr>
                <w:rFonts w:cstheme="minorHAnsi"/>
                <w:szCs w:val="20"/>
              </w:rPr>
            </w:pPr>
            <w:r w:rsidRPr="0086248B">
              <w:t>3.14</w:t>
            </w:r>
          </w:p>
        </w:tc>
        <w:tc>
          <w:tcPr>
            <w:tcW w:w="302" w:type="pct"/>
            <w:gridSpan w:val="2"/>
          </w:tcPr>
          <w:p w:rsidR="001D229F" w:rsidRPr="00DC0B82" w:rsidRDefault="001D229F" w:rsidP="001D229F">
            <w:pPr>
              <w:jc w:val="center"/>
              <w:rPr>
                <w:rFonts w:cstheme="minorHAnsi"/>
                <w:szCs w:val="20"/>
              </w:rPr>
            </w:pPr>
            <w:r w:rsidRPr="00A64FEC">
              <w:t>37.2%</w:t>
            </w:r>
          </w:p>
        </w:tc>
      </w:tr>
      <w:tr w:rsidR="001D229F" w:rsidRPr="00DC0B82" w:rsidTr="00E82DAA">
        <w:trPr>
          <w:cnfStyle w:val="000000100000"/>
          <w:trHeight w:val="432"/>
        </w:trPr>
        <w:tc>
          <w:tcPr>
            <w:tcW w:w="2886" w:type="pct"/>
            <w:gridSpan w:val="2"/>
          </w:tcPr>
          <w:p w:rsidR="001D229F" w:rsidRPr="00DC0B82" w:rsidRDefault="001D229F" w:rsidP="001D229F">
            <w:pPr>
              <w:rPr>
                <w:rFonts w:cstheme="minorHAnsi"/>
                <w:szCs w:val="20"/>
              </w:rPr>
            </w:pPr>
            <w:r w:rsidRPr="0086248B">
              <w:t>State Government, Excluding Education and Hospitals</w:t>
            </w:r>
          </w:p>
        </w:tc>
        <w:tc>
          <w:tcPr>
            <w:tcW w:w="386" w:type="pct"/>
          </w:tcPr>
          <w:p w:rsidR="001D229F" w:rsidRPr="00DC0B82" w:rsidRDefault="001D229F" w:rsidP="001D229F">
            <w:pPr>
              <w:jc w:val="center"/>
              <w:rPr>
                <w:rFonts w:cstheme="minorHAnsi"/>
                <w:szCs w:val="20"/>
              </w:rPr>
            </w:pPr>
            <w:r w:rsidRPr="0086248B">
              <w:t>258</w:t>
            </w:r>
          </w:p>
        </w:tc>
        <w:tc>
          <w:tcPr>
            <w:tcW w:w="868" w:type="pct"/>
          </w:tcPr>
          <w:p w:rsidR="001D229F" w:rsidRPr="00DC0B82" w:rsidRDefault="001D229F" w:rsidP="001D229F">
            <w:pPr>
              <w:jc w:val="center"/>
              <w:rPr>
                <w:rFonts w:cstheme="minorHAnsi"/>
                <w:szCs w:val="20"/>
              </w:rPr>
            </w:pPr>
            <w:r w:rsidRPr="0086248B">
              <w:t>$52,238</w:t>
            </w:r>
          </w:p>
        </w:tc>
        <w:tc>
          <w:tcPr>
            <w:tcW w:w="558" w:type="pct"/>
          </w:tcPr>
          <w:p w:rsidR="001D229F" w:rsidRPr="00DC0B82" w:rsidRDefault="001D229F" w:rsidP="001D229F">
            <w:pPr>
              <w:jc w:val="center"/>
              <w:rPr>
                <w:rFonts w:cstheme="minorHAnsi"/>
                <w:szCs w:val="20"/>
              </w:rPr>
            </w:pPr>
            <w:r w:rsidRPr="0086248B">
              <w:t>2.24</w:t>
            </w:r>
          </w:p>
        </w:tc>
        <w:tc>
          <w:tcPr>
            <w:tcW w:w="302" w:type="pct"/>
            <w:gridSpan w:val="2"/>
          </w:tcPr>
          <w:p w:rsidR="001D229F" w:rsidRPr="00DC0B82" w:rsidRDefault="001D229F" w:rsidP="001D229F">
            <w:pPr>
              <w:jc w:val="center"/>
              <w:rPr>
                <w:rFonts w:cstheme="minorHAnsi"/>
                <w:szCs w:val="20"/>
              </w:rPr>
            </w:pPr>
            <w:r w:rsidRPr="00A64FEC">
              <w:t>42.6%</w:t>
            </w:r>
          </w:p>
        </w:tc>
      </w:tr>
      <w:tr w:rsidR="001D229F" w:rsidRPr="00DC0B82" w:rsidTr="00E82DAA">
        <w:trPr>
          <w:cnfStyle w:val="000000010000"/>
          <w:trHeight w:val="432"/>
        </w:trPr>
        <w:tc>
          <w:tcPr>
            <w:tcW w:w="2886" w:type="pct"/>
            <w:gridSpan w:val="2"/>
          </w:tcPr>
          <w:p w:rsidR="001D229F" w:rsidRPr="00DC0B82" w:rsidRDefault="001D229F" w:rsidP="001D229F">
            <w:pPr>
              <w:rPr>
                <w:rFonts w:cstheme="minorHAnsi"/>
                <w:szCs w:val="20"/>
              </w:rPr>
            </w:pPr>
            <w:r w:rsidRPr="0086248B">
              <w:t>General Medical and Surgical Hospitals</w:t>
            </w:r>
          </w:p>
        </w:tc>
        <w:tc>
          <w:tcPr>
            <w:tcW w:w="386" w:type="pct"/>
          </w:tcPr>
          <w:p w:rsidR="001D229F" w:rsidRPr="00DC0B82" w:rsidRDefault="001D229F" w:rsidP="001D229F">
            <w:pPr>
              <w:jc w:val="center"/>
              <w:rPr>
                <w:rFonts w:cstheme="minorHAnsi"/>
                <w:szCs w:val="20"/>
              </w:rPr>
            </w:pPr>
            <w:r w:rsidRPr="0086248B">
              <w:t>242</w:t>
            </w:r>
          </w:p>
        </w:tc>
        <w:tc>
          <w:tcPr>
            <w:tcW w:w="868" w:type="pct"/>
          </w:tcPr>
          <w:p w:rsidR="001D229F" w:rsidRPr="00DC0B82" w:rsidRDefault="001D229F" w:rsidP="001D229F">
            <w:pPr>
              <w:jc w:val="center"/>
              <w:rPr>
                <w:rFonts w:cstheme="minorHAnsi"/>
                <w:szCs w:val="20"/>
              </w:rPr>
            </w:pPr>
            <w:r w:rsidRPr="0086248B">
              <w:t>$52,290</w:t>
            </w:r>
          </w:p>
        </w:tc>
        <w:tc>
          <w:tcPr>
            <w:tcW w:w="558" w:type="pct"/>
          </w:tcPr>
          <w:p w:rsidR="001D229F" w:rsidRPr="00DC0B82" w:rsidRDefault="001D229F" w:rsidP="001D229F">
            <w:pPr>
              <w:jc w:val="center"/>
              <w:rPr>
                <w:rFonts w:cstheme="minorHAnsi"/>
                <w:szCs w:val="20"/>
              </w:rPr>
            </w:pPr>
            <w:r w:rsidRPr="0086248B">
              <w:t>1.01</w:t>
            </w:r>
          </w:p>
        </w:tc>
        <w:tc>
          <w:tcPr>
            <w:tcW w:w="302" w:type="pct"/>
            <w:gridSpan w:val="2"/>
          </w:tcPr>
          <w:p w:rsidR="001D229F" w:rsidRPr="00DC0B82" w:rsidRDefault="001D229F" w:rsidP="001D229F">
            <w:pPr>
              <w:jc w:val="center"/>
              <w:rPr>
                <w:rFonts w:cstheme="minorHAnsi"/>
                <w:szCs w:val="20"/>
              </w:rPr>
            </w:pPr>
            <w:r w:rsidRPr="00A64FEC">
              <w:t>48.8%</w:t>
            </w:r>
          </w:p>
        </w:tc>
      </w:tr>
      <w:tr w:rsidR="0019324A" w:rsidRPr="00DC0B82" w:rsidTr="008F6673">
        <w:trPr>
          <w:gridBefore w:val="1"/>
          <w:gridAfter w:val="1"/>
          <w:cnfStyle w:val="000000100000"/>
          <w:wBefore w:w="5" w:type="pct"/>
          <w:wAfter w:w="10" w:type="pct"/>
          <w:trHeight w:val="144"/>
        </w:trPr>
        <w:tc>
          <w:tcPr>
            <w:tcW w:w="4985" w:type="pct"/>
            <w:gridSpan w:val="5"/>
            <w:shd w:val="clear" w:color="auto" w:fill="auto"/>
          </w:tcPr>
          <w:p w:rsidR="0019324A" w:rsidRPr="00DC0B82" w:rsidRDefault="0019324A" w:rsidP="008F6673">
            <w:pPr>
              <w:ind w:left="-30"/>
              <w:rPr>
                <w:rFonts w:cstheme="minorHAnsi"/>
                <w:i/>
                <w:iCs/>
                <w:sz w:val="16"/>
                <w:szCs w:val="16"/>
              </w:rPr>
            </w:pPr>
            <w:r w:rsidRPr="00DC0B82">
              <w:rPr>
                <w:rFonts w:cstheme="minorHAnsi"/>
                <w:i/>
                <w:iCs/>
                <w:sz w:val="16"/>
                <w:szCs w:val="16"/>
              </w:rPr>
              <w:t>Economic Modelling Specialists International</w:t>
            </w:r>
          </w:p>
        </w:tc>
      </w:tr>
    </w:tbl>
    <w:p w:rsidR="0019324A" w:rsidRPr="00DC0B82" w:rsidRDefault="0019324A" w:rsidP="0019324A">
      <w:pPr>
        <w:rPr>
          <w:color w:val="1F3864" w:themeColor="accent1" w:themeShade="80"/>
        </w:rPr>
      </w:pPr>
    </w:p>
    <w:p w:rsidR="00F95EE3" w:rsidRPr="00DC0B82" w:rsidRDefault="00F95EE3">
      <w:pPr>
        <w:rPr>
          <w:color w:val="1F3864" w:themeColor="accent1" w:themeShade="80"/>
        </w:rPr>
      </w:pPr>
    </w:p>
    <w:p w:rsidR="009C3C97" w:rsidRPr="00DC0B82" w:rsidRDefault="009C3C97" w:rsidP="003359FF">
      <w:pPr>
        <w:pStyle w:val="SectionHeader"/>
        <w:rPr>
          <w:color w:val="1F3864" w:themeColor="accent1" w:themeShade="80"/>
        </w:rPr>
      </w:pPr>
      <w:r w:rsidRPr="00DC0B82">
        <w:rPr>
          <w:color w:val="1F3864" w:themeColor="accent1" w:themeShade="80"/>
        </w:rPr>
        <w:t>The Jobs</w:t>
      </w:r>
    </w:p>
    <w:p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region is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E8267C">
        <w:rPr>
          <w:b/>
          <w:bCs/>
          <w:color w:val="1F3864" w:themeColor="accent1" w:themeShade="80"/>
          <w:sz w:val="20"/>
          <w:szCs w:val="20"/>
        </w:rPr>
        <w:t>11</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A9178B">
        <w:rPr>
          <w:b/>
          <w:bCs/>
          <w:color w:val="1F3864" w:themeColor="accent1" w:themeShade="80"/>
          <w:sz w:val="20"/>
          <w:szCs w:val="20"/>
        </w:rPr>
        <w:t>Region G</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945"/>
        <w:gridCol w:w="793"/>
        <w:gridCol w:w="793"/>
        <w:gridCol w:w="944"/>
        <w:gridCol w:w="890"/>
        <w:gridCol w:w="1006"/>
        <w:gridCol w:w="979"/>
      </w:tblGrid>
      <w:tr w:rsidR="00B644D7" w:rsidRPr="00B644D7" w:rsidTr="000B186F">
        <w:trPr>
          <w:cnfStyle w:val="100000000000"/>
          <w:trHeight w:val="360"/>
        </w:trPr>
        <w:tc>
          <w:tcPr>
            <w:tcW w:w="3945" w:type="dxa"/>
            <w:hideMark/>
          </w:tcPr>
          <w:p w:rsidR="00DC03F6" w:rsidRPr="00E66514" w:rsidRDefault="00DC03F6" w:rsidP="00C449A5">
            <w:pPr>
              <w:rPr>
                <w:rFonts w:cstheme="minorHAnsi"/>
                <w:szCs w:val="20"/>
              </w:rPr>
            </w:pPr>
            <w:r w:rsidRPr="00E66514">
              <w:rPr>
                <w:rFonts w:cstheme="minorHAnsi"/>
                <w:szCs w:val="20"/>
              </w:rPr>
              <w:t>Description</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rsidR="00DC03F6" w:rsidRPr="00E66514" w:rsidRDefault="00DC03F6" w:rsidP="00C449A5">
            <w:pPr>
              <w:jc w:val="center"/>
              <w:rPr>
                <w:rFonts w:cstheme="minorHAnsi"/>
                <w:szCs w:val="20"/>
              </w:rPr>
            </w:pPr>
            <w:r w:rsidRPr="00E66514">
              <w:rPr>
                <w:rFonts w:cstheme="minorHAnsi"/>
                <w:szCs w:val="20"/>
              </w:rPr>
              <w:t>Median Annual Earnings</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Secretaries and Administrative Assistants</w:t>
            </w:r>
          </w:p>
        </w:tc>
        <w:tc>
          <w:tcPr>
            <w:tcW w:w="793" w:type="dxa"/>
            <w:noWrap/>
          </w:tcPr>
          <w:p w:rsidR="00EF719C" w:rsidRPr="00B644D7" w:rsidRDefault="00EF719C" w:rsidP="00EF719C">
            <w:pPr>
              <w:jc w:val="center"/>
              <w:rPr>
                <w:rFonts w:cstheme="minorHAnsi"/>
                <w:szCs w:val="20"/>
              </w:rPr>
            </w:pPr>
            <w:r w:rsidRPr="00B2305F">
              <w:t>1,084</w:t>
            </w:r>
          </w:p>
        </w:tc>
        <w:tc>
          <w:tcPr>
            <w:tcW w:w="793" w:type="dxa"/>
            <w:noWrap/>
          </w:tcPr>
          <w:p w:rsidR="00EF719C" w:rsidRPr="00B644D7" w:rsidRDefault="00EF719C" w:rsidP="00EF719C">
            <w:pPr>
              <w:jc w:val="center"/>
              <w:rPr>
                <w:rFonts w:cstheme="minorHAnsi"/>
                <w:szCs w:val="20"/>
              </w:rPr>
            </w:pPr>
            <w:r w:rsidRPr="00B2305F">
              <w:t>1,084</w:t>
            </w:r>
          </w:p>
        </w:tc>
        <w:tc>
          <w:tcPr>
            <w:tcW w:w="944" w:type="dxa"/>
            <w:noWrap/>
          </w:tcPr>
          <w:p w:rsidR="00EF719C" w:rsidRPr="00B644D7" w:rsidRDefault="00EF719C" w:rsidP="00EF719C">
            <w:pPr>
              <w:jc w:val="center"/>
              <w:rPr>
                <w:rFonts w:cstheme="minorHAnsi"/>
                <w:szCs w:val="20"/>
              </w:rPr>
            </w:pPr>
            <w:r w:rsidRPr="00B2305F">
              <w:t>0</w:t>
            </w:r>
          </w:p>
        </w:tc>
        <w:tc>
          <w:tcPr>
            <w:tcW w:w="890" w:type="dxa"/>
            <w:noWrap/>
          </w:tcPr>
          <w:p w:rsidR="00EF719C" w:rsidRPr="00B644D7" w:rsidRDefault="00EF719C" w:rsidP="00EF719C">
            <w:pPr>
              <w:jc w:val="center"/>
              <w:rPr>
                <w:rFonts w:cstheme="minorHAnsi"/>
                <w:szCs w:val="20"/>
              </w:rPr>
            </w:pPr>
            <w:r w:rsidRPr="00B2305F">
              <w:t>0%</w:t>
            </w:r>
          </w:p>
        </w:tc>
        <w:tc>
          <w:tcPr>
            <w:tcW w:w="1006" w:type="dxa"/>
            <w:noWrap/>
          </w:tcPr>
          <w:p w:rsidR="00EF719C" w:rsidRPr="00B644D7" w:rsidRDefault="00EF719C" w:rsidP="00EF719C">
            <w:pPr>
              <w:jc w:val="center"/>
              <w:rPr>
                <w:rFonts w:cstheme="minorHAnsi"/>
                <w:szCs w:val="20"/>
              </w:rPr>
            </w:pPr>
            <w:r w:rsidRPr="00B2305F">
              <w:t>142</w:t>
            </w:r>
          </w:p>
        </w:tc>
        <w:tc>
          <w:tcPr>
            <w:tcW w:w="979" w:type="dxa"/>
            <w:noWrap/>
          </w:tcPr>
          <w:p w:rsidR="00EF719C" w:rsidRPr="00B644D7" w:rsidRDefault="00EF719C" w:rsidP="00EF719C">
            <w:pPr>
              <w:jc w:val="center"/>
              <w:rPr>
                <w:rFonts w:cstheme="minorHAnsi"/>
                <w:szCs w:val="20"/>
              </w:rPr>
            </w:pPr>
            <w:r w:rsidRPr="00482944">
              <w:t>$30,074</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Cashiers</w:t>
            </w:r>
          </w:p>
        </w:tc>
        <w:tc>
          <w:tcPr>
            <w:tcW w:w="793" w:type="dxa"/>
            <w:noWrap/>
          </w:tcPr>
          <w:p w:rsidR="00EF719C" w:rsidRPr="00B644D7" w:rsidRDefault="00EF719C" w:rsidP="00EF719C">
            <w:pPr>
              <w:jc w:val="center"/>
              <w:rPr>
                <w:rFonts w:cstheme="minorHAnsi"/>
                <w:szCs w:val="20"/>
              </w:rPr>
            </w:pPr>
            <w:r w:rsidRPr="00B2305F">
              <w:t>964</w:t>
            </w:r>
          </w:p>
        </w:tc>
        <w:tc>
          <w:tcPr>
            <w:tcW w:w="793" w:type="dxa"/>
            <w:noWrap/>
          </w:tcPr>
          <w:p w:rsidR="00EF719C" w:rsidRPr="00B644D7" w:rsidRDefault="00EF719C" w:rsidP="00EF719C">
            <w:pPr>
              <w:jc w:val="center"/>
              <w:rPr>
                <w:rFonts w:cstheme="minorHAnsi"/>
                <w:szCs w:val="20"/>
              </w:rPr>
            </w:pPr>
            <w:r w:rsidRPr="00B2305F">
              <w:t>912</w:t>
            </w:r>
          </w:p>
        </w:tc>
        <w:tc>
          <w:tcPr>
            <w:tcW w:w="944" w:type="dxa"/>
            <w:noWrap/>
          </w:tcPr>
          <w:p w:rsidR="00EF719C" w:rsidRPr="00B644D7" w:rsidRDefault="00EF719C" w:rsidP="00EF719C">
            <w:pPr>
              <w:jc w:val="center"/>
              <w:rPr>
                <w:rFonts w:cstheme="minorHAnsi"/>
                <w:szCs w:val="20"/>
              </w:rPr>
            </w:pPr>
            <w:r w:rsidRPr="00B2305F">
              <w:t xml:space="preserve"> (52)</w:t>
            </w:r>
          </w:p>
        </w:tc>
        <w:tc>
          <w:tcPr>
            <w:tcW w:w="890" w:type="dxa"/>
            <w:noWrap/>
          </w:tcPr>
          <w:p w:rsidR="00EF719C" w:rsidRPr="00B644D7" w:rsidRDefault="00EF719C" w:rsidP="00EF719C">
            <w:pPr>
              <w:jc w:val="center"/>
              <w:rPr>
                <w:rFonts w:cstheme="minorHAnsi"/>
                <w:szCs w:val="20"/>
              </w:rPr>
            </w:pPr>
            <w:r w:rsidRPr="00B2305F">
              <w:t xml:space="preserve"> (5%)</w:t>
            </w:r>
          </w:p>
        </w:tc>
        <w:tc>
          <w:tcPr>
            <w:tcW w:w="1006" w:type="dxa"/>
            <w:noWrap/>
          </w:tcPr>
          <w:p w:rsidR="00EF719C" w:rsidRPr="00B644D7" w:rsidRDefault="00EF719C" w:rsidP="00EF719C">
            <w:pPr>
              <w:jc w:val="center"/>
              <w:rPr>
                <w:rFonts w:cstheme="minorHAnsi"/>
                <w:szCs w:val="20"/>
              </w:rPr>
            </w:pPr>
            <w:r w:rsidRPr="00B2305F">
              <w:t>189</w:t>
            </w:r>
          </w:p>
        </w:tc>
        <w:tc>
          <w:tcPr>
            <w:tcW w:w="979" w:type="dxa"/>
            <w:noWrap/>
          </w:tcPr>
          <w:p w:rsidR="00EF719C" w:rsidRPr="00B644D7" w:rsidRDefault="00EF719C" w:rsidP="00EF719C">
            <w:pPr>
              <w:jc w:val="center"/>
              <w:rPr>
                <w:rFonts w:cstheme="minorHAnsi"/>
                <w:szCs w:val="20"/>
              </w:rPr>
            </w:pPr>
            <w:r w:rsidRPr="00482944">
              <w:t>$19,043</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Janitors and Cleaners</w:t>
            </w:r>
          </w:p>
        </w:tc>
        <w:tc>
          <w:tcPr>
            <w:tcW w:w="793" w:type="dxa"/>
            <w:noWrap/>
          </w:tcPr>
          <w:p w:rsidR="00EF719C" w:rsidRPr="00B644D7" w:rsidRDefault="00EF719C" w:rsidP="00EF719C">
            <w:pPr>
              <w:jc w:val="center"/>
              <w:rPr>
                <w:rFonts w:cstheme="minorHAnsi"/>
                <w:szCs w:val="20"/>
              </w:rPr>
            </w:pPr>
            <w:r w:rsidRPr="00B2305F">
              <w:t>642</w:t>
            </w:r>
          </w:p>
        </w:tc>
        <w:tc>
          <w:tcPr>
            <w:tcW w:w="793" w:type="dxa"/>
            <w:noWrap/>
          </w:tcPr>
          <w:p w:rsidR="00EF719C" w:rsidRPr="00B644D7" w:rsidRDefault="00EF719C" w:rsidP="00EF719C">
            <w:pPr>
              <w:jc w:val="center"/>
              <w:rPr>
                <w:rFonts w:cstheme="minorHAnsi"/>
                <w:szCs w:val="20"/>
              </w:rPr>
            </w:pPr>
            <w:r w:rsidRPr="00B2305F">
              <w:t>573</w:t>
            </w:r>
          </w:p>
        </w:tc>
        <w:tc>
          <w:tcPr>
            <w:tcW w:w="944" w:type="dxa"/>
            <w:noWrap/>
          </w:tcPr>
          <w:p w:rsidR="00EF719C" w:rsidRPr="00B644D7" w:rsidRDefault="00EF719C" w:rsidP="00EF719C">
            <w:pPr>
              <w:jc w:val="center"/>
              <w:rPr>
                <w:rFonts w:cstheme="minorHAnsi"/>
                <w:szCs w:val="20"/>
              </w:rPr>
            </w:pPr>
            <w:r w:rsidRPr="00B2305F">
              <w:t xml:space="preserve"> (69)</w:t>
            </w:r>
          </w:p>
        </w:tc>
        <w:tc>
          <w:tcPr>
            <w:tcW w:w="890" w:type="dxa"/>
            <w:noWrap/>
          </w:tcPr>
          <w:p w:rsidR="00EF719C" w:rsidRPr="00B644D7" w:rsidRDefault="00EF719C" w:rsidP="00EF719C">
            <w:pPr>
              <w:jc w:val="center"/>
              <w:rPr>
                <w:rFonts w:cstheme="minorHAnsi"/>
                <w:szCs w:val="20"/>
              </w:rPr>
            </w:pPr>
            <w:r w:rsidRPr="00B2305F">
              <w:t xml:space="preserve"> (11%)</w:t>
            </w:r>
          </w:p>
        </w:tc>
        <w:tc>
          <w:tcPr>
            <w:tcW w:w="1006" w:type="dxa"/>
            <w:noWrap/>
          </w:tcPr>
          <w:p w:rsidR="00EF719C" w:rsidRPr="00B644D7" w:rsidRDefault="00EF719C" w:rsidP="00EF719C">
            <w:pPr>
              <w:jc w:val="center"/>
              <w:rPr>
                <w:rFonts w:cstheme="minorHAnsi"/>
                <w:szCs w:val="20"/>
              </w:rPr>
            </w:pPr>
            <w:r w:rsidRPr="00B2305F">
              <w:t>89</w:t>
            </w:r>
          </w:p>
        </w:tc>
        <w:tc>
          <w:tcPr>
            <w:tcW w:w="979" w:type="dxa"/>
            <w:noWrap/>
          </w:tcPr>
          <w:p w:rsidR="00EF719C" w:rsidRPr="00B644D7" w:rsidRDefault="00EF719C" w:rsidP="00EF719C">
            <w:pPr>
              <w:jc w:val="center"/>
              <w:rPr>
                <w:rFonts w:cstheme="minorHAnsi"/>
                <w:szCs w:val="20"/>
              </w:rPr>
            </w:pPr>
            <w:r w:rsidRPr="00482944">
              <w:t>$21,526</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Food Prep</w:t>
            </w:r>
            <w:r w:rsidR="009B14A8">
              <w:t>/</w:t>
            </w:r>
            <w:r w:rsidRPr="00B2305F">
              <w:t>Serving Workers,</w:t>
            </w:r>
            <w:r w:rsidR="009B14A8">
              <w:t xml:space="preserve"> </w:t>
            </w:r>
            <w:r w:rsidRPr="00B2305F">
              <w:t>Fast Food</w:t>
            </w:r>
          </w:p>
        </w:tc>
        <w:tc>
          <w:tcPr>
            <w:tcW w:w="793" w:type="dxa"/>
            <w:noWrap/>
          </w:tcPr>
          <w:p w:rsidR="00EF719C" w:rsidRPr="00B644D7" w:rsidRDefault="00EF719C" w:rsidP="00EF719C">
            <w:pPr>
              <w:jc w:val="center"/>
              <w:rPr>
                <w:rFonts w:cstheme="minorHAnsi"/>
                <w:szCs w:val="20"/>
              </w:rPr>
            </w:pPr>
            <w:r w:rsidRPr="00B2305F">
              <w:t>639</w:t>
            </w:r>
          </w:p>
        </w:tc>
        <w:tc>
          <w:tcPr>
            <w:tcW w:w="793" w:type="dxa"/>
            <w:noWrap/>
          </w:tcPr>
          <w:p w:rsidR="00EF719C" w:rsidRPr="00B644D7" w:rsidRDefault="00EF719C" w:rsidP="00EF719C">
            <w:pPr>
              <w:jc w:val="center"/>
              <w:rPr>
                <w:rFonts w:cstheme="minorHAnsi"/>
                <w:szCs w:val="20"/>
              </w:rPr>
            </w:pPr>
            <w:r w:rsidRPr="00B2305F">
              <w:t>687</w:t>
            </w:r>
          </w:p>
        </w:tc>
        <w:tc>
          <w:tcPr>
            <w:tcW w:w="944" w:type="dxa"/>
            <w:noWrap/>
          </w:tcPr>
          <w:p w:rsidR="00EF719C" w:rsidRPr="00B644D7" w:rsidRDefault="00EF719C" w:rsidP="00EF719C">
            <w:pPr>
              <w:jc w:val="center"/>
              <w:rPr>
                <w:rFonts w:cstheme="minorHAnsi"/>
                <w:szCs w:val="20"/>
              </w:rPr>
            </w:pPr>
            <w:r w:rsidRPr="00B2305F">
              <w:t>48</w:t>
            </w:r>
          </w:p>
        </w:tc>
        <w:tc>
          <w:tcPr>
            <w:tcW w:w="890" w:type="dxa"/>
            <w:noWrap/>
          </w:tcPr>
          <w:p w:rsidR="00EF719C" w:rsidRPr="00B644D7" w:rsidRDefault="00EF719C" w:rsidP="00EF719C">
            <w:pPr>
              <w:jc w:val="center"/>
              <w:rPr>
                <w:rFonts w:cstheme="minorHAnsi"/>
                <w:szCs w:val="20"/>
              </w:rPr>
            </w:pPr>
            <w:r w:rsidRPr="00B2305F">
              <w:t>8%</w:t>
            </w:r>
          </w:p>
        </w:tc>
        <w:tc>
          <w:tcPr>
            <w:tcW w:w="1006" w:type="dxa"/>
            <w:noWrap/>
          </w:tcPr>
          <w:p w:rsidR="00EF719C" w:rsidRPr="00B644D7" w:rsidRDefault="00EF719C" w:rsidP="00EF719C">
            <w:pPr>
              <w:jc w:val="center"/>
              <w:rPr>
                <w:rFonts w:cstheme="minorHAnsi"/>
                <w:szCs w:val="20"/>
              </w:rPr>
            </w:pPr>
            <w:r w:rsidRPr="00B2305F">
              <w:t>136</w:t>
            </w:r>
          </w:p>
        </w:tc>
        <w:tc>
          <w:tcPr>
            <w:tcW w:w="979" w:type="dxa"/>
            <w:noWrap/>
          </w:tcPr>
          <w:p w:rsidR="00EF719C" w:rsidRPr="00B644D7" w:rsidRDefault="00EF719C" w:rsidP="00EF719C">
            <w:pPr>
              <w:jc w:val="center"/>
              <w:rPr>
                <w:rFonts w:cstheme="minorHAnsi"/>
                <w:szCs w:val="20"/>
              </w:rPr>
            </w:pPr>
            <w:r w:rsidRPr="00482944">
              <w:t>$17,375</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Retail Salespersons</w:t>
            </w:r>
          </w:p>
        </w:tc>
        <w:tc>
          <w:tcPr>
            <w:tcW w:w="793" w:type="dxa"/>
            <w:noWrap/>
          </w:tcPr>
          <w:p w:rsidR="00EF719C" w:rsidRPr="00B644D7" w:rsidRDefault="00EF719C" w:rsidP="00EF719C">
            <w:pPr>
              <w:jc w:val="center"/>
              <w:rPr>
                <w:rFonts w:cstheme="minorHAnsi"/>
                <w:szCs w:val="20"/>
              </w:rPr>
            </w:pPr>
            <w:r w:rsidRPr="00B2305F">
              <w:t>639</w:t>
            </w:r>
          </w:p>
        </w:tc>
        <w:tc>
          <w:tcPr>
            <w:tcW w:w="793" w:type="dxa"/>
            <w:noWrap/>
          </w:tcPr>
          <w:p w:rsidR="00EF719C" w:rsidRPr="00B644D7" w:rsidRDefault="00EF719C" w:rsidP="00EF719C">
            <w:pPr>
              <w:jc w:val="center"/>
              <w:rPr>
                <w:rFonts w:cstheme="minorHAnsi"/>
                <w:szCs w:val="20"/>
              </w:rPr>
            </w:pPr>
            <w:r w:rsidRPr="00B2305F">
              <w:t>558</w:t>
            </w:r>
          </w:p>
        </w:tc>
        <w:tc>
          <w:tcPr>
            <w:tcW w:w="944" w:type="dxa"/>
            <w:noWrap/>
          </w:tcPr>
          <w:p w:rsidR="00EF719C" w:rsidRPr="00B644D7" w:rsidRDefault="00EF719C" w:rsidP="00EF719C">
            <w:pPr>
              <w:jc w:val="center"/>
              <w:rPr>
                <w:rFonts w:cstheme="minorHAnsi"/>
                <w:szCs w:val="20"/>
              </w:rPr>
            </w:pPr>
            <w:r w:rsidRPr="00B2305F">
              <w:t xml:space="preserve"> (81)</w:t>
            </w:r>
          </w:p>
        </w:tc>
        <w:tc>
          <w:tcPr>
            <w:tcW w:w="890" w:type="dxa"/>
            <w:noWrap/>
          </w:tcPr>
          <w:p w:rsidR="00EF719C" w:rsidRPr="00B644D7" w:rsidRDefault="00EF719C" w:rsidP="00EF719C">
            <w:pPr>
              <w:jc w:val="center"/>
              <w:rPr>
                <w:rFonts w:cstheme="minorHAnsi"/>
                <w:szCs w:val="20"/>
              </w:rPr>
            </w:pPr>
            <w:r w:rsidRPr="00B2305F">
              <w:t xml:space="preserve"> (13%)</w:t>
            </w:r>
          </w:p>
        </w:tc>
        <w:tc>
          <w:tcPr>
            <w:tcW w:w="1006" w:type="dxa"/>
            <w:noWrap/>
          </w:tcPr>
          <w:p w:rsidR="00EF719C" w:rsidRPr="00B644D7" w:rsidRDefault="00EF719C" w:rsidP="00EF719C">
            <w:pPr>
              <w:jc w:val="center"/>
              <w:rPr>
                <w:rFonts w:cstheme="minorHAnsi"/>
                <w:szCs w:val="20"/>
              </w:rPr>
            </w:pPr>
            <w:r w:rsidRPr="00B2305F">
              <w:t>100</w:t>
            </w:r>
          </w:p>
        </w:tc>
        <w:tc>
          <w:tcPr>
            <w:tcW w:w="979" w:type="dxa"/>
            <w:noWrap/>
          </w:tcPr>
          <w:p w:rsidR="00EF719C" w:rsidRPr="00B644D7" w:rsidRDefault="00EF719C" w:rsidP="00EF719C">
            <w:pPr>
              <w:jc w:val="center"/>
              <w:rPr>
                <w:rFonts w:cstheme="minorHAnsi"/>
                <w:szCs w:val="20"/>
              </w:rPr>
            </w:pPr>
            <w:r w:rsidRPr="00482944">
              <w:t>$20,609</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Waiters and Waitresses</w:t>
            </w:r>
          </w:p>
        </w:tc>
        <w:tc>
          <w:tcPr>
            <w:tcW w:w="793" w:type="dxa"/>
            <w:noWrap/>
          </w:tcPr>
          <w:p w:rsidR="00EF719C" w:rsidRPr="00B644D7" w:rsidRDefault="00EF719C" w:rsidP="00EF719C">
            <w:pPr>
              <w:jc w:val="center"/>
              <w:rPr>
                <w:rFonts w:cstheme="minorHAnsi"/>
                <w:szCs w:val="20"/>
              </w:rPr>
            </w:pPr>
            <w:r w:rsidRPr="00B2305F">
              <w:t>536</w:t>
            </w:r>
          </w:p>
        </w:tc>
        <w:tc>
          <w:tcPr>
            <w:tcW w:w="793" w:type="dxa"/>
            <w:noWrap/>
          </w:tcPr>
          <w:p w:rsidR="00EF719C" w:rsidRPr="00B644D7" w:rsidRDefault="00EF719C" w:rsidP="00EF719C">
            <w:pPr>
              <w:jc w:val="center"/>
              <w:rPr>
                <w:rFonts w:cstheme="minorHAnsi"/>
                <w:szCs w:val="20"/>
              </w:rPr>
            </w:pPr>
            <w:r w:rsidRPr="00B2305F">
              <w:t>554</w:t>
            </w:r>
          </w:p>
        </w:tc>
        <w:tc>
          <w:tcPr>
            <w:tcW w:w="944" w:type="dxa"/>
            <w:noWrap/>
          </w:tcPr>
          <w:p w:rsidR="00EF719C" w:rsidRPr="00B644D7" w:rsidRDefault="00EF719C" w:rsidP="00EF719C">
            <w:pPr>
              <w:jc w:val="center"/>
              <w:rPr>
                <w:rFonts w:cstheme="minorHAnsi"/>
                <w:szCs w:val="20"/>
              </w:rPr>
            </w:pPr>
            <w:r w:rsidRPr="00B2305F">
              <w:t>18</w:t>
            </w:r>
          </w:p>
        </w:tc>
        <w:tc>
          <w:tcPr>
            <w:tcW w:w="890" w:type="dxa"/>
            <w:noWrap/>
          </w:tcPr>
          <w:p w:rsidR="00EF719C" w:rsidRPr="00B644D7" w:rsidRDefault="00EF719C" w:rsidP="00EF719C">
            <w:pPr>
              <w:jc w:val="center"/>
              <w:rPr>
                <w:rFonts w:cstheme="minorHAnsi"/>
                <w:szCs w:val="20"/>
              </w:rPr>
            </w:pPr>
            <w:r w:rsidRPr="00B2305F">
              <w:t>3%</w:t>
            </w:r>
          </w:p>
        </w:tc>
        <w:tc>
          <w:tcPr>
            <w:tcW w:w="1006" w:type="dxa"/>
            <w:noWrap/>
          </w:tcPr>
          <w:p w:rsidR="00EF719C" w:rsidRPr="00B644D7" w:rsidRDefault="00EF719C" w:rsidP="00EF719C">
            <w:pPr>
              <w:jc w:val="center"/>
              <w:rPr>
                <w:rFonts w:cstheme="minorHAnsi"/>
                <w:szCs w:val="20"/>
              </w:rPr>
            </w:pPr>
            <w:r w:rsidRPr="00B2305F">
              <w:t>125</w:t>
            </w:r>
          </w:p>
        </w:tc>
        <w:tc>
          <w:tcPr>
            <w:tcW w:w="979" w:type="dxa"/>
            <w:noWrap/>
          </w:tcPr>
          <w:p w:rsidR="00EF719C" w:rsidRPr="00B644D7" w:rsidRDefault="00EF719C" w:rsidP="00EF719C">
            <w:pPr>
              <w:jc w:val="center"/>
              <w:rPr>
                <w:rFonts w:cstheme="minorHAnsi"/>
                <w:szCs w:val="20"/>
              </w:rPr>
            </w:pPr>
            <w:r w:rsidRPr="00482944">
              <w:t>$17,175</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Office Clerks, General</w:t>
            </w:r>
          </w:p>
        </w:tc>
        <w:tc>
          <w:tcPr>
            <w:tcW w:w="793" w:type="dxa"/>
            <w:noWrap/>
          </w:tcPr>
          <w:p w:rsidR="00EF719C" w:rsidRPr="00B644D7" w:rsidRDefault="00EF719C" w:rsidP="00EF719C">
            <w:pPr>
              <w:jc w:val="center"/>
              <w:rPr>
                <w:rFonts w:cstheme="minorHAnsi"/>
                <w:szCs w:val="20"/>
              </w:rPr>
            </w:pPr>
            <w:r w:rsidRPr="00B2305F">
              <w:t>504</w:t>
            </w:r>
          </w:p>
        </w:tc>
        <w:tc>
          <w:tcPr>
            <w:tcW w:w="793" w:type="dxa"/>
            <w:noWrap/>
          </w:tcPr>
          <w:p w:rsidR="00EF719C" w:rsidRPr="00B644D7" w:rsidRDefault="00EF719C" w:rsidP="00EF719C">
            <w:pPr>
              <w:jc w:val="center"/>
              <w:rPr>
                <w:rFonts w:cstheme="minorHAnsi"/>
                <w:szCs w:val="20"/>
              </w:rPr>
            </w:pPr>
            <w:r w:rsidRPr="00B2305F">
              <w:t>404</w:t>
            </w:r>
          </w:p>
        </w:tc>
        <w:tc>
          <w:tcPr>
            <w:tcW w:w="944" w:type="dxa"/>
            <w:noWrap/>
          </w:tcPr>
          <w:p w:rsidR="00EF719C" w:rsidRPr="00B644D7" w:rsidRDefault="00EF719C" w:rsidP="00EF719C">
            <w:pPr>
              <w:jc w:val="center"/>
              <w:rPr>
                <w:rFonts w:cstheme="minorHAnsi"/>
                <w:szCs w:val="20"/>
              </w:rPr>
            </w:pPr>
            <w:r w:rsidRPr="00B2305F">
              <w:t xml:space="preserve"> (100)</w:t>
            </w:r>
          </w:p>
        </w:tc>
        <w:tc>
          <w:tcPr>
            <w:tcW w:w="890" w:type="dxa"/>
            <w:noWrap/>
          </w:tcPr>
          <w:p w:rsidR="00EF719C" w:rsidRPr="00B644D7" w:rsidRDefault="00EF719C" w:rsidP="00EF719C">
            <w:pPr>
              <w:jc w:val="center"/>
              <w:rPr>
                <w:rFonts w:cstheme="minorHAnsi"/>
                <w:szCs w:val="20"/>
              </w:rPr>
            </w:pPr>
            <w:r w:rsidRPr="00B2305F">
              <w:t xml:space="preserve"> (20%)</w:t>
            </w:r>
          </w:p>
        </w:tc>
        <w:tc>
          <w:tcPr>
            <w:tcW w:w="1006" w:type="dxa"/>
            <w:noWrap/>
          </w:tcPr>
          <w:p w:rsidR="00EF719C" w:rsidRPr="00B644D7" w:rsidRDefault="00EF719C" w:rsidP="00EF719C">
            <w:pPr>
              <w:jc w:val="center"/>
              <w:rPr>
                <w:rFonts w:cstheme="minorHAnsi"/>
                <w:szCs w:val="20"/>
              </w:rPr>
            </w:pPr>
            <w:r w:rsidRPr="00B2305F">
              <w:t>58</w:t>
            </w:r>
          </w:p>
        </w:tc>
        <w:tc>
          <w:tcPr>
            <w:tcW w:w="979" w:type="dxa"/>
            <w:noWrap/>
          </w:tcPr>
          <w:p w:rsidR="00EF719C" w:rsidRPr="00B644D7" w:rsidRDefault="00EF719C" w:rsidP="00EF719C">
            <w:pPr>
              <w:jc w:val="center"/>
              <w:rPr>
                <w:rFonts w:cstheme="minorHAnsi"/>
                <w:szCs w:val="20"/>
              </w:rPr>
            </w:pPr>
            <w:r w:rsidRPr="00482944">
              <w:t>$21,127</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Registered Nurses</w:t>
            </w:r>
          </w:p>
        </w:tc>
        <w:tc>
          <w:tcPr>
            <w:tcW w:w="793" w:type="dxa"/>
            <w:noWrap/>
          </w:tcPr>
          <w:p w:rsidR="00EF719C" w:rsidRPr="00B644D7" w:rsidRDefault="00EF719C" w:rsidP="00EF719C">
            <w:pPr>
              <w:jc w:val="center"/>
              <w:rPr>
                <w:rFonts w:cstheme="minorHAnsi"/>
                <w:szCs w:val="20"/>
              </w:rPr>
            </w:pPr>
            <w:r w:rsidRPr="00B2305F">
              <w:t>485</w:t>
            </w:r>
          </w:p>
        </w:tc>
        <w:tc>
          <w:tcPr>
            <w:tcW w:w="793" w:type="dxa"/>
            <w:noWrap/>
          </w:tcPr>
          <w:p w:rsidR="00EF719C" w:rsidRPr="00B644D7" w:rsidRDefault="00EF719C" w:rsidP="00EF719C">
            <w:pPr>
              <w:jc w:val="center"/>
              <w:rPr>
                <w:rFonts w:cstheme="minorHAnsi"/>
                <w:szCs w:val="20"/>
              </w:rPr>
            </w:pPr>
            <w:r w:rsidRPr="00B2305F">
              <w:t>549</w:t>
            </w:r>
          </w:p>
        </w:tc>
        <w:tc>
          <w:tcPr>
            <w:tcW w:w="944" w:type="dxa"/>
            <w:noWrap/>
          </w:tcPr>
          <w:p w:rsidR="00EF719C" w:rsidRPr="00B644D7" w:rsidRDefault="00EF719C" w:rsidP="00EF719C">
            <w:pPr>
              <w:jc w:val="center"/>
              <w:rPr>
                <w:rFonts w:cstheme="minorHAnsi"/>
                <w:szCs w:val="20"/>
              </w:rPr>
            </w:pPr>
            <w:r w:rsidRPr="00B2305F">
              <w:t>64</w:t>
            </w:r>
          </w:p>
        </w:tc>
        <w:tc>
          <w:tcPr>
            <w:tcW w:w="890" w:type="dxa"/>
            <w:noWrap/>
          </w:tcPr>
          <w:p w:rsidR="00EF719C" w:rsidRPr="00B644D7" w:rsidRDefault="00EF719C" w:rsidP="00EF719C">
            <w:pPr>
              <w:jc w:val="center"/>
              <w:rPr>
                <w:rFonts w:cstheme="minorHAnsi"/>
                <w:szCs w:val="20"/>
              </w:rPr>
            </w:pPr>
            <w:r w:rsidRPr="00B2305F">
              <w:t>13%</w:t>
            </w:r>
          </w:p>
        </w:tc>
        <w:tc>
          <w:tcPr>
            <w:tcW w:w="1006" w:type="dxa"/>
            <w:noWrap/>
          </w:tcPr>
          <w:p w:rsidR="00EF719C" w:rsidRPr="00B644D7" w:rsidRDefault="00EF719C" w:rsidP="00EF719C">
            <w:pPr>
              <w:jc w:val="center"/>
              <w:rPr>
                <w:rFonts w:cstheme="minorHAnsi"/>
                <w:szCs w:val="20"/>
              </w:rPr>
            </w:pPr>
            <w:r w:rsidRPr="00B2305F">
              <w:t>47</w:t>
            </w:r>
          </w:p>
        </w:tc>
        <w:tc>
          <w:tcPr>
            <w:tcW w:w="979" w:type="dxa"/>
            <w:noWrap/>
          </w:tcPr>
          <w:p w:rsidR="00EF719C" w:rsidRPr="00B644D7" w:rsidRDefault="00EF719C" w:rsidP="00EF719C">
            <w:pPr>
              <w:jc w:val="center"/>
              <w:rPr>
                <w:rFonts w:cstheme="minorHAnsi"/>
                <w:szCs w:val="20"/>
              </w:rPr>
            </w:pPr>
            <w:r w:rsidRPr="00482944">
              <w:t>$62,311</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Farmworkers</w:t>
            </w:r>
            <w:r w:rsidR="009B14A8">
              <w:t>-</w:t>
            </w:r>
            <w:r w:rsidRPr="00B2305F">
              <w:t>Crop, Nursery, and Greenhouse</w:t>
            </w:r>
          </w:p>
        </w:tc>
        <w:tc>
          <w:tcPr>
            <w:tcW w:w="793" w:type="dxa"/>
            <w:noWrap/>
          </w:tcPr>
          <w:p w:rsidR="00EF719C" w:rsidRPr="00B644D7" w:rsidRDefault="00EF719C" w:rsidP="00EF719C">
            <w:pPr>
              <w:jc w:val="center"/>
              <w:rPr>
                <w:rFonts w:cstheme="minorHAnsi"/>
                <w:szCs w:val="20"/>
              </w:rPr>
            </w:pPr>
            <w:r w:rsidRPr="00B2305F">
              <w:t>476</w:t>
            </w:r>
          </w:p>
        </w:tc>
        <w:tc>
          <w:tcPr>
            <w:tcW w:w="793" w:type="dxa"/>
            <w:noWrap/>
          </w:tcPr>
          <w:p w:rsidR="00EF719C" w:rsidRPr="00B644D7" w:rsidRDefault="00EF719C" w:rsidP="00EF719C">
            <w:pPr>
              <w:jc w:val="center"/>
              <w:rPr>
                <w:rFonts w:cstheme="minorHAnsi"/>
                <w:szCs w:val="20"/>
              </w:rPr>
            </w:pPr>
            <w:r w:rsidRPr="00B2305F">
              <w:t>609</w:t>
            </w:r>
          </w:p>
        </w:tc>
        <w:tc>
          <w:tcPr>
            <w:tcW w:w="944" w:type="dxa"/>
            <w:noWrap/>
          </w:tcPr>
          <w:p w:rsidR="00EF719C" w:rsidRPr="00B644D7" w:rsidRDefault="00EF719C" w:rsidP="00EF719C">
            <w:pPr>
              <w:jc w:val="center"/>
              <w:rPr>
                <w:rFonts w:cstheme="minorHAnsi"/>
                <w:szCs w:val="20"/>
              </w:rPr>
            </w:pPr>
            <w:r w:rsidRPr="00B2305F">
              <w:t>133</w:t>
            </w:r>
          </w:p>
        </w:tc>
        <w:tc>
          <w:tcPr>
            <w:tcW w:w="890" w:type="dxa"/>
            <w:noWrap/>
          </w:tcPr>
          <w:p w:rsidR="00EF719C" w:rsidRPr="00B644D7" w:rsidRDefault="00EF719C" w:rsidP="00EF719C">
            <w:pPr>
              <w:jc w:val="center"/>
              <w:rPr>
                <w:rFonts w:cstheme="minorHAnsi"/>
                <w:szCs w:val="20"/>
              </w:rPr>
            </w:pPr>
            <w:r w:rsidRPr="00B2305F">
              <w:t>28%</w:t>
            </w:r>
          </w:p>
        </w:tc>
        <w:tc>
          <w:tcPr>
            <w:tcW w:w="1006" w:type="dxa"/>
            <w:noWrap/>
          </w:tcPr>
          <w:p w:rsidR="00EF719C" w:rsidRPr="00B644D7" w:rsidRDefault="00EF719C" w:rsidP="00EF719C">
            <w:pPr>
              <w:jc w:val="center"/>
              <w:rPr>
                <w:rFonts w:cstheme="minorHAnsi"/>
                <w:szCs w:val="20"/>
              </w:rPr>
            </w:pPr>
            <w:r w:rsidRPr="00B2305F">
              <w:t>131</w:t>
            </w:r>
          </w:p>
        </w:tc>
        <w:tc>
          <w:tcPr>
            <w:tcW w:w="979" w:type="dxa"/>
            <w:noWrap/>
          </w:tcPr>
          <w:p w:rsidR="00EF719C" w:rsidRPr="00B644D7" w:rsidRDefault="00EF719C" w:rsidP="00EF719C">
            <w:pPr>
              <w:jc w:val="center"/>
              <w:rPr>
                <w:rFonts w:cstheme="minorHAnsi"/>
                <w:szCs w:val="20"/>
              </w:rPr>
            </w:pPr>
            <w:r w:rsidRPr="00482944">
              <w:t>$17,479</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Postsecondary Teachers</w:t>
            </w:r>
          </w:p>
        </w:tc>
        <w:tc>
          <w:tcPr>
            <w:tcW w:w="793" w:type="dxa"/>
            <w:noWrap/>
          </w:tcPr>
          <w:p w:rsidR="00EF719C" w:rsidRPr="00B644D7" w:rsidRDefault="00EF719C" w:rsidP="00EF719C">
            <w:pPr>
              <w:jc w:val="center"/>
              <w:rPr>
                <w:rFonts w:cstheme="minorHAnsi"/>
                <w:szCs w:val="20"/>
              </w:rPr>
            </w:pPr>
            <w:r w:rsidRPr="00B2305F">
              <w:t>468</w:t>
            </w:r>
          </w:p>
        </w:tc>
        <w:tc>
          <w:tcPr>
            <w:tcW w:w="793" w:type="dxa"/>
            <w:noWrap/>
          </w:tcPr>
          <w:p w:rsidR="00EF719C" w:rsidRPr="00B644D7" w:rsidRDefault="00EF719C" w:rsidP="00EF719C">
            <w:pPr>
              <w:jc w:val="center"/>
              <w:rPr>
                <w:rFonts w:cstheme="minorHAnsi"/>
                <w:szCs w:val="20"/>
              </w:rPr>
            </w:pPr>
            <w:r w:rsidRPr="00B2305F">
              <w:t>421</w:t>
            </w:r>
          </w:p>
        </w:tc>
        <w:tc>
          <w:tcPr>
            <w:tcW w:w="944" w:type="dxa"/>
            <w:noWrap/>
          </w:tcPr>
          <w:p w:rsidR="00EF719C" w:rsidRPr="00B644D7" w:rsidRDefault="00EF719C" w:rsidP="00EF719C">
            <w:pPr>
              <w:jc w:val="center"/>
              <w:rPr>
                <w:rFonts w:cstheme="minorHAnsi"/>
                <w:szCs w:val="20"/>
              </w:rPr>
            </w:pPr>
            <w:r w:rsidRPr="00B2305F">
              <w:t xml:space="preserve"> (47)</w:t>
            </w:r>
          </w:p>
        </w:tc>
        <w:tc>
          <w:tcPr>
            <w:tcW w:w="890" w:type="dxa"/>
            <w:noWrap/>
          </w:tcPr>
          <w:p w:rsidR="00EF719C" w:rsidRPr="00B644D7" w:rsidRDefault="00EF719C" w:rsidP="00EF719C">
            <w:pPr>
              <w:jc w:val="center"/>
              <w:rPr>
                <w:rFonts w:cstheme="minorHAnsi"/>
                <w:szCs w:val="20"/>
              </w:rPr>
            </w:pPr>
            <w:r w:rsidRPr="00B2305F">
              <w:t xml:space="preserve"> (10%)</w:t>
            </w:r>
          </w:p>
        </w:tc>
        <w:tc>
          <w:tcPr>
            <w:tcW w:w="1006" w:type="dxa"/>
            <w:noWrap/>
          </w:tcPr>
          <w:p w:rsidR="00EF719C" w:rsidRPr="00B644D7" w:rsidRDefault="00EF719C" w:rsidP="00EF719C">
            <w:pPr>
              <w:jc w:val="center"/>
              <w:rPr>
                <w:rFonts w:cstheme="minorHAnsi"/>
                <w:szCs w:val="20"/>
              </w:rPr>
            </w:pPr>
            <w:r w:rsidRPr="00B2305F">
              <w:t>44</w:t>
            </w:r>
          </w:p>
        </w:tc>
        <w:tc>
          <w:tcPr>
            <w:tcW w:w="979" w:type="dxa"/>
            <w:noWrap/>
          </w:tcPr>
          <w:p w:rsidR="00EF719C" w:rsidRPr="00B644D7" w:rsidRDefault="00EF719C" w:rsidP="00EF719C">
            <w:pPr>
              <w:jc w:val="center"/>
              <w:rPr>
                <w:rFonts w:cstheme="minorHAnsi"/>
                <w:szCs w:val="20"/>
              </w:rPr>
            </w:pPr>
            <w:r w:rsidRPr="00482944">
              <w:t>$51,595</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Elementary School Teachers</w:t>
            </w:r>
          </w:p>
        </w:tc>
        <w:tc>
          <w:tcPr>
            <w:tcW w:w="793" w:type="dxa"/>
            <w:noWrap/>
          </w:tcPr>
          <w:p w:rsidR="00EF719C" w:rsidRPr="00B644D7" w:rsidRDefault="00EF719C" w:rsidP="00EF719C">
            <w:pPr>
              <w:jc w:val="center"/>
              <w:rPr>
                <w:rFonts w:cstheme="minorHAnsi"/>
                <w:szCs w:val="20"/>
              </w:rPr>
            </w:pPr>
            <w:r w:rsidRPr="00B2305F">
              <w:t>463</w:t>
            </w:r>
          </w:p>
        </w:tc>
        <w:tc>
          <w:tcPr>
            <w:tcW w:w="793" w:type="dxa"/>
            <w:noWrap/>
          </w:tcPr>
          <w:p w:rsidR="00EF719C" w:rsidRPr="00B644D7" w:rsidRDefault="00EF719C" w:rsidP="00EF719C">
            <w:pPr>
              <w:jc w:val="center"/>
              <w:rPr>
                <w:rFonts w:cstheme="minorHAnsi"/>
                <w:szCs w:val="20"/>
              </w:rPr>
            </w:pPr>
            <w:r w:rsidRPr="00B2305F">
              <w:t>400</w:t>
            </w:r>
          </w:p>
        </w:tc>
        <w:tc>
          <w:tcPr>
            <w:tcW w:w="944" w:type="dxa"/>
            <w:noWrap/>
          </w:tcPr>
          <w:p w:rsidR="00EF719C" w:rsidRPr="00B644D7" w:rsidRDefault="00EF719C" w:rsidP="00EF719C">
            <w:pPr>
              <w:jc w:val="center"/>
              <w:rPr>
                <w:rFonts w:cstheme="minorHAnsi"/>
                <w:szCs w:val="20"/>
              </w:rPr>
            </w:pPr>
            <w:r w:rsidRPr="00B2305F">
              <w:t xml:space="preserve"> (63)</w:t>
            </w:r>
          </w:p>
        </w:tc>
        <w:tc>
          <w:tcPr>
            <w:tcW w:w="890" w:type="dxa"/>
            <w:noWrap/>
          </w:tcPr>
          <w:p w:rsidR="00EF719C" w:rsidRPr="00B644D7" w:rsidRDefault="00EF719C" w:rsidP="00EF719C">
            <w:pPr>
              <w:jc w:val="center"/>
              <w:rPr>
                <w:rFonts w:cstheme="minorHAnsi"/>
                <w:szCs w:val="20"/>
              </w:rPr>
            </w:pPr>
            <w:r w:rsidRPr="00B2305F">
              <w:t xml:space="preserve"> (14%)</w:t>
            </w:r>
          </w:p>
        </w:tc>
        <w:tc>
          <w:tcPr>
            <w:tcW w:w="1006" w:type="dxa"/>
            <w:noWrap/>
          </w:tcPr>
          <w:p w:rsidR="00EF719C" w:rsidRPr="00B644D7" w:rsidRDefault="00EF719C" w:rsidP="00EF719C">
            <w:pPr>
              <w:jc w:val="center"/>
              <w:rPr>
                <w:rFonts w:cstheme="minorHAnsi"/>
                <w:szCs w:val="20"/>
              </w:rPr>
            </w:pPr>
            <w:r w:rsidRPr="00B2305F">
              <w:t>44</w:t>
            </w:r>
          </w:p>
        </w:tc>
        <w:tc>
          <w:tcPr>
            <w:tcW w:w="979" w:type="dxa"/>
            <w:noWrap/>
          </w:tcPr>
          <w:p w:rsidR="00EF719C" w:rsidRPr="00B644D7" w:rsidRDefault="00EF719C" w:rsidP="00EF719C">
            <w:pPr>
              <w:jc w:val="center"/>
              <w:rPr>
                <w:rFonts w:cstheme="minorHAnsi"/>
                <w:szCs w:val="20"/>
              </w:rPr>
            </w:pPr>
            <w:r w:rsidRPr="00482944">
              <w:t>$44,891</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Stock Clerks and Order Fillers</w:t>
            </w:r>
          </w:p>
        </w:tc>
        <w:tc>
          <w:tcPr>
            <w:tcW w:w="793" w:type="dxa"/>
            <w:noWrap/>
          </w:tcPr>
          <w:p w:rsidR="00EF719C" w:rsidRPr="00B644D7" w:rsidRDefault="00EF719C" w:rsidP="00EF719C">
            <w:pPr>
              <w:jc w:val="center"/>
              <w:rPr>
                <w:rFonts w:cstheme="minorHAnsi"/>
                <w:szCs w:val="20"/>
              </w:rPr>
            </w:pPr>
            <w:r w:rsidRPr="00B2305F">
              <w:t>434</w:t>
            </w:r>
          </w:p>
        </w:tc>
        <w:tc>
          <w:tcPr>
            <w:tcW w:w="793" w:type="dxa"/>
            <w:noWrap/>
          </w:tcPr>
          <w:p w:rsidR="00EF719C" w:rsidRPr="00B644D7" w:rsidRDefault="00EF719C" w:rsidP="00EF719C">
            <w:pPr>
              <w:jc w:val="center"/>
              <w:rPr>
                <w:rFonts w:cstheme="minorHAnsi"/>
                <w:szCs w:val="20"/>
              </w:rPr>
            </w:pPr>
            <w:r w:rsidRPr="00B2305F">
              <w:t>390</w:t>
            </w:r>
          </w:p>
        </w:tc>
        <w:tc>
          <w:tcPr>
            <w:tcW w:w="944" w:type="dxa"/>
            <w:noWrap/>
          </w:tcPr>
          <w:p w:rsidR="00EF719C" w:rsidRPr="00B644D7" w:rsidRDefault="00EF719C" w:rsidP="00EF719C">
            <w:pPr>
              <w:jc w:val="center"/>
              <w:rPr>
                <w:rFonts w:cstheme="minorHAnsi"/>
                <w:szCs w:val="20"/>
              </w:rPr>
            </w:pPr>
            <w:r w:rsidRPr="00B2305F">
              <w:t xml:space="preserve"> (44)</w:t>
            </w:r>
          </w:p>
        </w:tc>
        <w:tc>
          <w:tcPr>
            <w:tcW w:w="890" w:type="dxa"/>
            <w:noWrap/>
          </w:tcPr>
          <w:p w:rsidR="00EF719C" w:rsidRPr="00B644D7" w:rsidRDefault="00EF719C" w:rsidP="00EF719C">
            <w:pPr>
              <w:jc w:val="center"/>
              <w:rPr>
                <w:rFonts w:cstheme="minorHAnsi"/>
                <w:szCs w:val="20"/>
              </w:rPr>
            </w:pPr>
            <w:r w:rsidRPr="00B2305F">
              <w:t xml:space="preserve"> (10%)</w:t>
            </w:r>
          </w:p>
        </w:tc>
        <w:tc>
          <w:tcPr>
            <w:tcW w:w="1006" w:type="dxa"/>
            <w:noWrap/>
          </w:tcPr>
          <w:p w:rsidR="00EF719C" w:rsidRPr="00B644D7" w:rsidRDefault="00EF719C" w:rsidP="00EF719C">
            <w:pPr>
              <w:jc w:val="center"/>
              <w:rPr>
                <w:rFonts w:cstheme="minorHAnsi"/>
                <w:szCs w:val="20"/>
              </w:rPr>
            </w:pPr>
            <w:r w:rsidRPr="00B2305F">
              <w:t>60</w:t>
            </w:r>
          </w:p>
        </w:tc>
        <w:tc>
          <w:tcPr>
            <w:tcW w:w="979" w:type="dxa"/>
            <w:noWrap/>
          </w:tcPr>
          <w:p w:rsidR="00EF719C" w:rsidRPr="00B644D7" w:rsidRDefault="00EF719C" w:rsidP="00EF719C">
            <w:pPr>
              <w:jc w:val="center"/>
              <w:rPr>
                <w:rFonts w:cstheme="minorHAnsi"/>
                <w:szCs w:val="20"/>
              </w:rPr>
            </w:pPr>
            <w:r w:rsidRPr="00482944">
              <w:t>$21,861</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Teacher Assistants</w:t>
            </w:r>
          </w:p>
        </w:tc>
        <w:tc>
          <w:tcPr>
            <w:tcW w:w="793" w:type="dxa"/>
            <w:noWrap/>
          </w:tcPr>
          <w:p w:rsidR="00EF719C" w:rsidRPr="00B644D7" w:rsidRDefault="00EF719C" w:rsidP="00EF719C">
            <w:pPr>
              <w:jc w:val="center"/>
              <w:rPr>
                <w:rFonts w:cstheme="minorHAnsi"/>
                <w:szCs w:val="20"/>
              </w:rPr>
            </w:pPr>
            <w:r w:rsidRPr="00B2305F">
              <w:t>424</w:t>
            </w:r>
          </w:p>
        </w:tc>
        <w:tc>
          <w:tcPr>
            <w:tcW w:w="793" w:type="dxa"/>
            <w:noWrap/>
          </w:tcPr>
          <w:p w:rsidR="00EF719C" w:rsidRPr="00B644D7" w:rsidRDefault="00EF719C" w:rsidP="00EF719C">
            <w:pPr>
              <w:jc w:val="center"/>
              <w:rPr>
                <w:rFonts w:cstheme="minorHAnsi"/>
                <w:szCs w:val="20"/>
              </w:rPr>
            </w:pPr>
            <w:r w:rsidRPr="00B2305F">
              <w:t>386</w:t>
            </w:r>
          </w:p>
        </w:tc>
        <w:tc>
          <w:tcPr>
            <w:tcW w:w="944" w:type="dxa"/>
            <w:noWrap/>
          </w:tcPr>
          <w:p w:rsidR="00EF719C" w:rsidRPr="00B644D7" w:rsidRDefault="00EF719C" w:rsidP="00EF719C">
            <w:pPr>
              <w:jc w:val="center"/>
              <w:rPr>
                <w:rFonts w:cstheme="minorHAnsi"/>
                <w:szCs w:val="20"/>
              </w:rPr>
            </w:pPr>
            <w:r w:rsidRPr="00B2305F">
              <w:t xml:space="preserve"> (38)</w:t>
            </w:r>
          </w:p>
        </w:tc>
        <w:tc>
          <w:tcPr>
            <w:tcW w:w="890" w:type="dxa"/>
            <w:noWrap/>
          </w:tcPr>
          <w:p w:rsidR="00EF719C" w:rsidRPr="00B644D7" w:rsidRDefault="00EF719C" w:rsidP="00EF719C">
            <w:pPr>
              <w:jc w:val="center"/>
              <w:rPr>
                <w:rFonts w:cstheme="minorHAnsi"/>
                <w:szCs w:val="20"/>
              </w:rPr>
            </w:pPr>
            <w:r w:rsidRPr="00B2305F">
              <w:t xml:space="preserve"> (9%)</w:t>
            </w:r>
          </w:p>
        </w:tc>
        <w:tc>
          <w:tcPr>
            <w:tcW w:w="1006" w:type="dxa"/>
            <w:noWrap/>
          </w:tcPr>
          <w:p w:rsidR="00EF719C" w:rsidRPr="00B644D7" w:rsidRDefault="00EF719C" w:rsidP="00EF719C">
            <w:pPr>
              <w:jc w:val="center"/>
              <w:rPr>
                <w:rFonts w:cstheme="minorHAnsi"/>
                <w:szCs w:val="20"/>
              </w:rPr>
            </w:pPr>
            <w:r w:rsidRPr="00B2305F">
              <w:t>50</w:t>
            </w:r>
          </w:p>
        </w:tc>
        <w:tc>
          <w:tcPr>
            <w:tcW w:w="979" w:type="dxa"/>
            <w:noWrap/>
          </w:tcPr>
          <w:p w:rsidR="00EF719C" w:rsidRPr="00B644D7" w:rsidRDefault="00EF719C" w:rsidP="00EF719C">
            <w:pPr>
              <w:jc w:val="center"/>
              <w:rPr>
                <w:rFonts w:cstheme="minorHAnsi"/>
                <w:szCs w:val="20"/>
              </w:rPr>
            </w:pPr>
            <w:r w:rsidRPr="00482944">
              <w:t>$18,251</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Bookkeeping, Accounting, and Auditing Clerks</w:t>
            </w:r>
          </w:p>
        </w:tc>
        <w:tc>
          <w:tcPr>
            <w:tcW w:w="793" w:type="dxa"/>
            <w:noWrap/>
          </w:tcPr>
          <w:p w:rsidR="00EF719C" w:rsidRPr="00B644D7" w:rsidRDefault="00EF719C" w:rsidP="00EF719C">
            <w:pPr>
              <w:jc w:val="center"/>
              <w:rPr>
                <w:rFonts w:cstheme="minorHAnsi"/>
                <w:szCs w:val="20"/>
              </w:rPr>
            </w:pPr>
            <w:r w:rsidRPr="00B2305F">
              <w:t>374</w:t>
            </w:r>
          </w:p>
        </w:tc>
        <w:tc>
          <w:tcPr>
            <w:tcW w:w="793" w:type="dxa"/>
            <w:noWrap/>
          </w:tcPr>
          <w:p w:rsidR="00EF719C" w:rsidRPr="00B644D7" w:rsidRDefault="00EF719C" w:rsidP="00EF719C">
            <w:pPr>
              <w:jc w:val="center"/>
              <w:rPr>
                <w:rFonts w:cstheme="minorHAnsi"/>
                <w:szCs w:val="20"/>
              </w:rPr>
            </w:pPr>
            <w:r w:rsidRPr="00B2305F">
              <w:t>281</w:t>
            </w:r>
          </w:p>
        </w:tc>
        <w:tc>
          <w:tcPr>
            <w:tcW w:w="944" w:type="dxa"/>
            <w:noWrap/>
          </w:tcPr>
          <w:p w:rsidR="00EF719C" w:rsidRPr="00B644D7" w:rsidRDefault="00EF719C" w:rsidP="00EF719C">
            <w:pPr>
              <w:jc w:val="center"/>
              <w:rPr>
                <w:rFonts w:cstheme="minorHAnsi"/>
                <w:szCs w:val="20"/>
              </w:rPr>
            </w:pPr>
            <w:r w:rsidRPr="00B2305F">
              <w:t xml:space="preserve"> (93)</w:t>
            </w:r>
          </w:p>
        </w:tc>
        <w:tc>
          <w:tcPr>
            <w:tcW w:w="890" w:type="dxa"/>
            <w:noWrap/>
          </w:tcPr>
          <w:p w:rsidR="00EF719C" w:rsidRPr="00B644D7" w:rsidRDefault="00EF719C" w:rsidP="00EF719C">
            <w:pPr>
              <w:jc w:val="center"/>
              <w:rPr>
                <w:rFonts w:cstheme="minorHAnsi"/>
                <w:szCs w:val="20"/>
              </w:rPr>
            </w:pPr>
            <w:r w:rsidRPr="00B2305F">
              <w:t xml:space="preserve"> (25%)</w:t>
            </w:r>
          </w:p>
        </w:tc>
        <w:tc>
          <w:tcPr>
            <w:tcW w:w="1006" w:type="dxa"/>
            <w:noWrap/>
          </w:tcPr>
          <w:p w:rsidR="00EF719C" w:rsidRPr="00B644D7" w:rsidRDefault="00EF719C" w:rsidP="00EF719C">
            <w:pPr>
              <w:jc w:val="center"/>
              <w:rPr>
                <w:rFonts w:cstheme="minorHAnsi"/>
                <w:szCs w:val="20"/>
              </w:rPr>
            </w:pPr>
            <w:r w:rsidRPr="00B2305F">
              <w:t>39</w:t>
            </w:r>
          </w:p>
        </w:tc>
        <w:tc>
          <w:tcPr>
            <w:tcW w:w="979" w:type="dxa"/>
            <w:noWrap/>
          </w:tcPr>
          <w:p w:rsidR="00EF719C" w:rsidRPr="00B644D7" w:rsidRDefault="00EF719C" w:rsidP="00EF719C">
            <w:pPr>
              <w:jc w:val="center"/>
              <w:rPr>
                <w:rFonts w:cstheme="minorHAnsi"/>
                <w:szCs w:val="20"/>
              </w:rPr>
            </w:pPr>
            <w:r w:rsidRPr="00482944">
              <w:t>$32,952</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Substitute Teachers</w:t>
            </w:r>
          </w:p>
        </w:tc>
        <w:tc>
          <w:tcPr>
            <w:tcW w:w="793" w:type="dxa"/>
            <w:noWrap/>
          </w:tcPr>
          <w:p w:rsidR="00EF719C" w:rsidRPr="00B644D7" w:rsidRDefault="00EF719C" w:rsidP="00EF719C">
            <w:pPr>
              <w:jc w:val="center"/>
              <w:rPr>
                <w:rFonts w:cstheme="minorHAnsi"/>
                <w:szCs w:val="20"/>
              </w:rPr>
            </w:pPr>
            <w:r w:rsidRPr="00B2305F">
              <w:t>373</w:t>
            </w:r>
          </w:p>
        </w:tc>
        <w:tc>
          <w:tcPr>
            <w:tcW w:w="793" w:type="dxa"/>
            <w:noWrap/>
          </w:tcPr>
          <w:p w:rsidR="00EF719C" w:rsidRPr="00B644D7" w:rsidRDefault="00EF719C" w:rsidP="00EF719C">
            <w:pPr>
              <w:jc w:val="center"/>
              <w:rPr>
                <w:rFonts w:cstheme="minorHAnsi"/>
                <w:szCs w:val="20"/>
              </w:rPr>
            </w:pPr>
            <w:r w:rsidRPr="00B2305F">
              <w:t>366</w:t>
            </w:r>
          </w:p>
        </w:tc>
        <w:tc>
          <w:tcPr>
            <w:tcW w:w="944" w:type="dxa"/>
            <w:noWrap/>
          </w:tcPr>
          <w:p w:rsidR="00EF719C" w:rsidRPr="00B644D7" w:rsidRDefault="00EF719C" w:rsidP="00EF719C">
            <w:pPr>
              <w:jc w:val="center"/>
              <w:rPr>
                <w:rFonts w:cstheme="minorHAnsi"/>
                <w:szCs w:val="20"/>
              </w:rPr>
            </w:pPr>
            <w:r w:rsidRPr="00B2305F">
              <w:t xml:space="preserve"> (7)</w:t>
            </w:r>
          </w:p>
        </w:tc>
        <w:tc>
          <w:tcPr>
            <w:tcW w:w="890" w:type="dxa"/>
            <w:noWrap/>
          </w:tcPr>
          <w:p w:rsidR="00EF719C" w:rsidRPr="00B644D7" w:rsidRDefault="00EF719C" w:rsidP="00EF719C">
            <w:pPr>
              <w:jc w:val="center"/>
              <w:rPr>
                <w:rFonts w:cstheme="minorHAnsi"/>
                <w:szCs w:val="20"/>
              </w:rPr>
            </w:pPr>
            <w:r w:rsidRPr="00B2305F">
              <w:t xml:space="preserve"> (2%)</w:t>
            </w:r>
          </w:p>
        </w:tc>
        <w:tc>
          <w:tcPr>
            <w:tcW w:w="1006" w:type="dxa"/>
            <w:noWrap/>
          </w:tcPr>
          <w:p w:rsidR="00EF719C" w:rsidRPr="00B644D7" w:rsidRDefault="00EF719C" w:rsidP="00EF719C">
            <w:pPr>
              <w:jc w:val="center"/>
              <w:rPr>
                <w:rFonts w:cstheme="minorHAnsi"/>
                <w:szCs w:val="20"/>
              </w:rPr>
            </w:pPr>
            <w:r w:rsidRPr="00B2305F">
              <w:t>58</w:t>
            </w:r>
          </w:p>
        </w:tc>
        <w:tc>
          <w:tcPr>
            <w:tcW w:w="979" w:type="dxa"/>
            <w:noWrap/>
          </w:tcPr>
          <w:p w:rsidR="00EF719C" w:rsidRPr="00B644D7" w:rsidRDefault="00EF719C" w:rsidP="00EF719C">
            <w:pPr>
              <w:jc w:val="center"/>
              <w:rPr>
                <w:rFonts w:cstheme="minorHAnsi"/>
                <w:szCs w:val="20"/>
              </w:rPr>
            </w:pPr>
            <w:r w:rsidRPr="00482944">
              <w:t>$23,413</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Maintenance and Repair Workers, General</w:t>
            </w:r>
          </w:p>
        </w:tc>
        <w:tc>
          <w:tcPr>
            <w:tcW w:w="793" w:type="dxa"/>
            <w:noWrap/>
          </w:tcPr>
          <w:p w:rsidR="00EF719C" w:rsidRPr="00B644D7" w:rsidRDefault="00EF719C" w:rsidP="00EF719C">
            <w:pPr>
              <w:jc w:val="center"/>
              <w:rPr>
                <w:rFonts w:cstheme="minorHAnsi"/>
                <w:szCs w:val="20"/>
              </w:rPr>
            </w:pPr>
            <w:r w:rsidRPr="00B2305F">
              <w:t>364</w:t>
            </w:r>
          </w:p>
        </w:tc>
        <w:tc>
          <w:tcPr>
            <w:tcW w:w="793" w:type="dxa"/>
            <w:noWrap/>
          </w:tcPr>
          <w:p w:rsidR="00EF719C" w:rsidRPr="00B644D7" w:rsidRDefault="00EF719C" w:rsidP="00EF719C">
            <w:pPr>
              <w:jc w:val="center"/>
              <w:rPr>
                <w:rFonts w:cstheme="minorHAnsi"/>
                <w:szCs w:val="20"/>
              </w:rPr>
            </w:pPr>
            <w:r w:rsidRPr="00B2305F">
              <w:t>426</w:t>
            </w:r>
          </w:p>
        </w:tc>
        <w:tc>
          <w:tcPr>
            <w:tcW w:w="944" w:type="dxa"/>
            <w:noWrap/>
          </w:tcPr>
          <w:p w:rsidR="00EF719C" w:rsidRPr="00B644D7" w:rsidRDefault="00EF719C" w:rsidP="00EF719C">
            <w:pPr>
              <w:jc w:val="center"/>
              <w:rPr>
                <w:rFonts w:cstheme="minorHAnsi"/>
                <w:szCs w:val="20"/>
              </w:rPr>
            </w:pPr>
            <w:r w:rsidRPr="00B2305F">
              <w:t>62</w:t>
            </w:r>
          </w:p>
        </w:tc>
        <w:tc>
          <w:tcPr>
            <w:tcW w:w="890" w:type="dxa"/>
            <w:noWrap/>
          </w:tcPr>
          <w:p w:rsidR="00EF719C" w:rsidRPr="00B644D7" w:rsidRDefault="00EF719C" w:rsidP="00EF719C">
            <w:pPr>
              <w:jc w:val="center"/>
              <w:rPr>
                <w:rFonts w:cstheme="minorHAnsi"/>
                <w:szCs w:val="20"/>
              </w:rPr>
            </w:pPr>
            <w:r w:rsidRPr="00B2305F">
              <w:t>17%</w:t>
            </w:r>
          </w:p>
        </w:tc>
        <w:tc>
          <w:tcPr>
            <w:tcW w:w="1006" w:type="dxa"/>
            <w:noWrap/>
          </w:tcPr>
          <w:p w:rsidR="00EF719C" w:rsidRPr="00B644D7" w:rsidRDefault="00EF719C" w:rsidP="00EF719C">
            <w:pPr>
              <w:jc w:val="center"/>
              <w:rPr>
                <w:rFonts w:cstheme="minorHAnsi"/>
                <w:szCs w:val="20"/>
              </w:rPr>
            </w:pPr>
            <w:r w:rsidRPr="00B2305F">
              <w:t>49</w:t>
            </w:r>
          </w:p>
        </w:tc>
        <w:tc>
          <w:tcPr>
            <w:tcW w:w="979" w:type="dxa"/>
            <w:noWrap/>
          </w:tcPr>
          <w:p w:rsidR="00EF719C" w:rsidRPr="00B644D7" w:rsidRDefault="00EF719C" w:rsidP="00EF719C">
            <w:pPr>
              <w:jc w:val="center"/>
              <w:rPr>
                <w:rFonts w:cstheme="minorHAnsi"/>
                <w:szCs w:val="20"/>
              </w:rPr>
            </w:pPr>
            <w:r w:rsidRPr="00482944">
              <w:t>$29,026</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Heavy and Tractor-Trailer Truck Drivers</w:t>
            </w:r>
          </w:p>
        </w:tc>
        <w:tc>
          <w:tcPr>
            <w:tcW w:w="793" w:type="dxa"/>
            <w:noWrap/>
          </w:tcPr>
          <w:p w:rsidR="00EF719C" w:rsidRPr="00B644D7" w:rsidRDefault="00EF719C" w:rsidP="00EF719C">
            <w:pPr>
              <w:jc w:val="center"/>
              <w:rPr>
                <w:rFonts w:cstheme="minorHAnsi"/>
                <w:szCs w:val="20"/>
              </w:rPr>
            </w:pPr>
            <w:r w:rsidRPr="00B2305F">
              <w:t>304</w:t>
            </w:r>
          </w:p>
        </w:tc>
        <w:tc>
          <w:tcPr>
            <w:tcW w:w="793" w:type="dxa"/>
            <w:noWrap/>
          </w:tcPr>
          <w:p w:rsidR="00EF719C" w:rsidRPr="00B644D7" w:rsidRDefault="00EF719C" w:rsidP="00EF719C">
            <w:pPr>
              <w:jc w:val="center"/>
              <w:rPr>
                <w:rFonts w:cstheme="minorHAnsi"/>
                <w:szCs w:val="20"/>
              </w:rPr>
            </w:pPr>
            <w:r w:rsidRPr="00B2305F">
              <w:t>382</w:t>
            </w:r>
          </w:p>
        </w:tc>
        <w:tc>
          <w:tcPr>
            <w:tcW w:w="944" w:type="dxa"/>
            <w:noWrap/>
          </w:tcPr>
          <w:p w:rsidR="00EF719C" w:rsidRPr="00B644D7" w:rsidRDefault="00EF719C" w:rsidP="00EF719C">
            <w:pPr>
              <w:jc w:val="center"/>
              <w:rPr>
                <w:rFonts w:cstheme="minorHAnsi"/>
                <w:szCs w:val="20"/>
              </w:rPr>
            </w:pPr>
            <w:r w:rsidRPr="00B2305F">
              <w:t>78</w:t>
            </w:r>
          </w:p>
        </w:tc>
        <w:tc>
          <w:tcPr>
            <w:tcW w:w="890" w:type="dxa"/>
            <w:noWrap/>
          </w:tcPr>
          <w:p w:rsidR="00EF719C" w:rsidRPr="00B644D7" w:rsidRDefault="00EF719C" w:rsidP="00EF719C">
            <w:pPr>
              <w:jc w:val="center"/>
              <w:rPr>
                <w:rFonts w:cstheme="minorHAnsi"/>
                <w:szCs w:val="20"/>
              </w:rPr>
            </w:pPr>
            <w:r w:rsidRPr="00B2305F">
              <w:t>26%</w:t>
            </w:r>
          </w:p>
        </w:tc>
        <w:tc>
          <w:tcPr>
            <w:tcW w:w="1006" w:type="dxa"/>
            <w:noWrap/>
          </w:tcPr>
          <w:p w:rsidR="00EF719C" w:rsidRPr="00B644D7" w:rsidRDefault="00EF719C" w:rsidP="00EF719C">
            <w:pPr>
              <w:jc w:val="center"/>
              <w:rPr>
                <w:rFonts w:cstheme="minorHAnsi"/>
                <w:szCs w:val="20"/>
              </w:rPr>
            </w:pPr>
            <w:r w:rsidRPr="00B2305F">
              <w:t>61</w:t>
            </w:r>
          </w:p>
        </w:tc>
        <w:tc>
          <w:tcPr>
            <w:tcW w:w="979" w:type="dxa"/>
            <w:noWrap/>
          </w:tcPr>
          <w:p w:rsidR="00EF719C" w:rsidRPr="00B644D7" w:rsidRDefault="00EF719C" w:rsidP="00EF719C">
            <w:pPr>
              <w:jc w:val="center"/>
              <w:rPr>
                <w:rFonts w:cstheme="minorHAnsi"/>
                <w:szCs w:val="20"/>
              </w:rPr>
            </w:pPr>
            <w:r w:rsidRPr="00482944">
              <w:t>$38,976</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Correctional Officers and Jailers</w:t>
            </w:r>
          </w:p>
        </w:tc>
        <w:tc>
          <w:tcPr>
            <w:tcW w:w="793" w:type="dxa"/>
            <w:noWrap/>
          </w:tcPr>
          <w:p w:rsidR="00EF719C" w:rsidRPr="00B644D7" w:rsidRDefault="00EF719C" w:rsidP="00EF719C">
            <w:pPr>
              <w:jc w:val="center"/>
              <w:rPr>
                <w:rFonts w:cstheme="minorHAnsi"/>
                <w:szCs w:val="20"/>
              </w:rPr>
            </w:pPr>
            <w:r w:rsidRPr="00B2305F">
              <w:t>293</w:t>
            </w:r>
          </w:p>
        </w:tc>
        <w:tc>
          <w:tcPr>
            <w:tcW w:w="793" w:type="dxa"/>
            <w:noWrap/>
          </w:tcPr>
          <w:p w:rsidR="00EF719C" w:rsidRPr="00B644D7" w:rsidRDefault="00EF719C" w:rsidP="00EF719C">
            <w:pPr>
              <w:jc w:val="center"/>
              <w:rPr>
                <w:rFonts w:cstheme="minorHAnsi"/>
                <w:szCs w:val="20"/>
              </w:rPr>
            </w:pPr>
            <w:r w:rsidRPr="00B2305F">
              <w:t>252</w:t>
            </w:r>
          </w:p>
        </w:tc>
        <w:tc>
          <w:tcPr>
            <w:tcW w:w="944" w:type="dxa"/>
            <w:noWrap/>
          </w:tcPr>
          <w:p w:rsidR="00EF719C" w:rsidRPr="00B644D7" w:rsidRDefault="00EF719C" w:rsidP="00EF719C">
            <w:pPr>
              <w:jc w:val="center"/>
              <w:rPr>
                <w:rFonts w:cstheme="minorHAnsi"/>
                <w:szCs w:val="20"/>
              </w:rPr>
            </w:pPr>
            <w:r w:rsidRPr="00B2305F">
              <w:t xml:space="preserve"> (41)</w:t>
            </w:r>
          </w:p>
        </w:tc>
        <w:tc>
          <w:tcPr>
            <w:tcW w:w="890" w:type="dxa"/>
            <w:noWrap/>
          </w:tcPr>
          <w:p w:rsidR="00EF719C" w:rsidRPr="00B644D7" w:rsidRDefault="00EF719C" w:rsidP="00EF719C">
            <w:pPr>
              <w:jc w:val="center"/>
              <w:rPr>
                <w:rFonts w:cstheme="minorHAnsi"/>
                <w:szCs w:val="20"/>
              </w:rPr>
            </w:pPr>
            <w:r w:rsidRPr="00B2305F">
              <w:t xml:space="preserve"> (14%)</w:t>
            </w:r>
          </w:p>
        </w:tc>
        <w:tc>
          <w:tcPr>
            <w:tcW w:w="1006" w:type="dxa"/>
            <w:noWrap/>
          </w:tcPr>
          <w:p w:rsidR="00EF719C" w:rsidRPr="00B644D7" w:rsidRDefault="00EF719C" w:rsidP="00EF719C">
            <w:pPr>
              <w:jc w:val="center"/>
              <w:rPr>
                <w:rFonts w:cstheme="minorHAnsi"/>
                <w:szCs w:val="20"/>
              </w:rPr>
            </w:pPr>
            <w:r w:rsidRPr="00B2305F">
              <w:t>28</w:t>
            </w:r>
          </w:p>
        </w:tc>
        <w:tc>
          <w:tcPr>
            <w:tcW w:w="979" w:type="dxa"/>
            <w:noWrap/>
          </w:tcPr>
          <w:p w:rsidR="00EF719C" w:rsidRPr="00B644D7" w:rsidRDefault="00EF719C" w:rsidP="00EF719C">
            <w:pPr>
              <w:jc w:val="center"/>
              <w:rPr>
                <w:rFonts w:cstheme="minorHAnsi"/>
                <w:szCs w:val="20"/>
              </w:rPr>
            </w:pPr>
            <w:r w:rsidRPr="00482944">
              <w:t>$35,124</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Personal Care Aides</w:t>
            </w:r>
          </w:p>
        </w:tc>
        <w:tc>
          <w:tcPr>
            <w:tcW w:w="793" w:type="dxa"/>
            <w:noWrap/>
          </w:tcPr>
          <w:p w:rsidR="00EF719C" w:rsidRPr="00B644D7" w:rsidRDefault="00EF719C" w:rsidP="00EF719C">
            <w:pPr>
              <w:jc w:val="center"/>
              <w:rPr>
                <w:rFonts w:cstheme="minorHAnsi"/>
                <w:szCs w:val="20"/>
              </w:rPr>
            </w:pPr>
            <w:r w:rsidRPr="00B2305F">
              <w:t>291</w:t>
            </w:r>
          </w:p>
        </w:tc>
        <w:tc>
          <w:tcPr>
            <w:tcW w:w="793" w:type="dxa"/>
            <w:noWrap/>
          </w:tcPr>
          <w:p w:rsidR="00EF719C" w:rsidRPr="00B644D7" w:rsidRDefault="00EF719C" w:rsidP="00EF719C">
            <w:pPr>
              <w:jc w:val="center"/>
              <w:rPr>
                <w:rFonts w:cstheme="minorHAnsi"/>
                <w:szCs w:val="20"/>
              </w:rPr>
            </w:pPr>
            <w:r w:rsidRPr="00B2305F">
              <w:t>1,082</w:t>
            </w:r>
          </w:p>
        </w:tc>
        <w:tc>
          <w:tcPr>
            <w:tcW w:w="944" w:type="dxa"/>
            <w:noWrap/>
          </w:tcPr>
          <w:p w:rsidR="00EF719C" w:rsidRPr="00B644D7" w:rsidRDefault="00EF719C" w:rsidP="00EF719C">
            <w:pPr>
              <w:jc w:val="center"/>
              <w:rPr>
                <w:rFonts w:cstheme="minorHAnsi"/>
                <w:szCs w:val="20"/>
              </w:rPr>
            </w:pPr>
            <w:r w:rsidRPr="00B2305F">
              <w:t>791</w:t>
            </w:r>
          </w:p>
        </w:tc>
        <w:tc>
          <w:tcPr>
            <w:tcW w:w="890" w:type="dxa"/>
            <w:noWrap/>
          </w:tcPr>
          <w:p w:rsidR="00EF719C" w:rsidRPr="00B644D7" w:rsidRDefault="00EF719C" w:rsidP="00EF719C">
            <w:pPr>
              <w:jc w:val="center"/>
              <w:rPr>
                <w:rFonts w:cstheme="minorHAnsi"/>
                <w:szCs w:val="20"/>
              </w:rPr>
            </w:pPr>
            <w:r w:rsidRPr="00B2305F">
              <w:t>272%</w:t>
            </w:r>
          </w:p>
        </w:tc>
        <w:tc>
          <w:tcPr>
            <w:tcW w:w="1006" w:type="dxa"/>
            <w:noWrap/>
          </w:tcPr>
          <w:p w:rsidR="00EF719C" w:rsidRPr="00B644D7" w:rsidRDefault="00EF719C" w:rsidP="00EF719C">
            <w:pPr>
              <w:jc w:val="center"/>
              <w:rPr>
                <w:rFonts w:cstheme="minorHAnsi"/>
                <w:szCs w:val="20"/>
              </w:rPr>
            </w:pPr>
            <w:r w:rsidRPr="00B2305F">
              <w:t>198</w:t>
            </w:r>
          </w:p>
        </w:tc>
        <w:tc>
          <w:tcPr>
            <w:tcW w:w="979" w:type="dxa"/>
            <w:noWrap/>
          </w:tcPr>
          <w:p w:rsidR="00EF719C" w:rsidRPr="00B644D7" w:rsidRDefault="00EF719C" w:rsidP="00EF719C">
            <w:pPr>
              <w:jc w:val="center"/>
              <w:rPr>
                <w:rFonts w:cstheme="minorHAnsi"/>
                <w:szCs w:val="20"/>
              </w:rPr>
            </w:pPr>
            <w:r w:rsidRPr="00482944">
              <w:t>$18,394</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First-Line Supervisors of Retail Sales Workers</w:t>
            </w:r>
          </w:p>
        </w:tc>
        <w:tc>
          <w:tcPr>
            <w:tcW w:w="793" w:type="dxa"/>
            <w:noWrap/>
          </w:tcPr>
          <w:p w:rsidR="00EF719C" w:rsidRPr="00B644D7" w:rsidRDefault="00EF719C" w:rsidP="00EF719C">
            <w:pPr>
              <w:jc w:val="center"/>
              <w:rPr>
                <w:rFonts w:cstheme="minorHAnsi"/>
                <w:szCs w:val="20"/>
              </w:rPr>
            </w:pPr>
            <w:r w:rsidRPr="00B2305F">
              <w:t>286</w:t>
            </w:r>
          </w:p>
        </w:tc>
        <w:tc>
          <w:tcPr>
            <w:tcW w:w="793" w:type="dxa"/>
            <w:noWrap/>
          </w:tcPr>
          <w:p w:rsidR="00EF719C" w:rsidRPr="00B644D7" w:rsidRDefault="00EF719C" w:rsidP="00EF719C">
            <w:pPr>
              <w:jc w:val="center"/>
              <w:rPr>
                <w:rFonts w:cstheme="minorHAnsi"/>
                <w:szCs w:val="20"/>
              </w:rPr>
            </w:pPr>
            <w:r w:rsidRPr="00B2305F">
              <w:t>246</w:t>
            </w:r>
          </w:p>
        </w:tc>
        <w:tc>
          <w:tcPr>
            <w:tcW w:w="944" w:type="dxa"/>
            <w:noWrap/>
          </w:tcPr>
          <w:p w:rsidR="00EF719C" w:rsidRPr="00B644D7" w:rsidRDefault="00EF719C" w:rsidP="00EF719C">
            <w:pPr>
              <w:jc w:val="center"/>
              <w:rPr>
                <w:rFonts w:cstheme="minorHAnsi"/>
                <w:szCs w:val="20"/>
              </w:rPr>
            </w:pPr>
            <w:r w:rsidRPr="00B2305F">
              <w:t xml:space="preserve"> (40)</w:t>
            </w:r>
          </w:p>
        </w:tc>
        <w:tc>
          <w:tcPr>
            <w:tcW w:w="890" w:type="dxa"/>
            <w:noWrap/>
          </w:tcPr>
          <w:p w:rsidR="00EF719C" w:rsidRPr="00B644D7" w:rsidRDefault="00EF719C" w:rsidP="00EF719C">
            <w:pPr>
              <w:jc w:val="center"/>
              <w:rPr>
                <w:rFonts w:cstheme="minorHAnsi"/>
                <w:szCs w:val="20"/>
              </w:rPr>
            </w:pPr>
            <w:r w:rsidRPr="00B2305F">
              <w:t xml:space="preserve"> (14%)</w:t>
            </w:r>
          </w:p>
        </w:tc>
        <w:tc>
          <w:tcPr>
            <w:tcW w:w="1006" w:type="dxa"/>
            <w:noWrap/>
          </w:tcPr>
          <w:p w:rsidR="00EF719C" w:rsidRPr="00B644D7" w:rsidRDefault="00EF719C" w:rsidP="00EF719C">
            <w:pPr>
              <w:jc w:val="center"/>
              <w:rPr>
                <w:rFonts w:cstheme="minorHAnsi"/>
                <w:szCs w:val="20"/>
              </w:rPr>
            </w:pPr>
            <w:r w:rsidRPr="00B2305F">
              <w:t>32</w:t>
            </w:r>
          </w:p>
        </w:tc>
        <w:tc>
          <w:tcPr>
            <w:tcW w:w="979" w:type="dxa"/>
            <w:noWrap/>
          </w:tcPr>
          <w:p w:rsidR="00EF719C" w:rsidRPr="00B644D7" w:rsidRDefault="00EF719C" w:rsidP="00EF719C">
            <w:pPr>
              <w:jc w:val="center"/>
              <w:rPr>
                <w:rFonts w:cstheme="minorHAnsi"/>
                <w:szCs w:val="20"/>
              </w:rPr>
            </w:pPr>
            <w:r w:rsidRPr="00482944">
              <w:t>$30,197</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Middle School Teachers</w:t>
            </w:r>
          </w:p>
        </w:tc>
        <w:tc>
          <w:tcPr>
            <w:tcW w:w="793" w:type="dxa"/>
            <w:noWrap/>
          </w:tcPr>
          <w:p w:rsidR="00EF719C" w:rsidRPr="00B644D7" w:rsidRDefault="00EF719C" w:rsidP="00EF719C">
            <w:pPr>
              <w:jc w:val="center"/>
              <w:rPr>
                <w:rFonts w:cstheme="minorHAnsi"/>
                <w:szCs w:val="20"/>
              </w:rPr>
            </w:pPr>
            <w:r w:rsidRPr="00B2305F">
              <w:t>284</w:t>
            </w:r>
          </w:p>
        </w:tc>
        <w:tc>
          <w:tcPr>
            <w:tcW w:w="793" w:type="dxa"/>
            <w:noWrap/>
          </w:tcPr>
          <w:p w:rsidR="00EF719C" w:rsidRPr="00B644D7" w:rsidRDefault="00EF719C" w:rsidP="00EF719C">
            <w:pPr>
              <w:jc w:val="center"/>
              <w:rPr>
                <w:rFonts w:cstheme="minorHAnsi"/>
                <w:szCs w:val="20"/>
              </w:rPr>
            </w:pPr>
            <w:r w:rsidRPr="00B2305F">
              <w:t>236</w:t>
            </w:r>
          </w:p>
        </w:tc>
        <w:tc>
          <w:tcPr>
            <w:tcW w:w="944" w:type="dxa"/>
            <w:noWrap/>
          </w:tcPr>
          <w:p w:rsidR="00EF719C" w:rsidRPr="00B644D7" w:rsidRDefault="00EF719C" w:rsidP="00EF719C">
            <w:pPr>
              <w:jc w:val="center"/>
              <w:rPr>
                <w:rFonts w:cstheme="minorHAnsi"/>
                <w:szCs w:val="20"/>
              </w:rPr>
            </w:pPr>
            <w:r w:rsidRPr="00B2305F">
              <w:t xml:space="preserve"> (48)</w:t>
            </w:r>
          </w:p>
        </w:tc>
        <w:tc>
          <w:tcPr>
            <w:tcW w:w="890" w:type="dxa"/>
            <w:noWrap/>
          </w:tcPr>
          <w:p w:rsidR="00EF719C" w:rsidRPr="00B644D7" w:rsidRDefault="00EF719C" w:rsidP="00EF719C">
            <w:pPr>
              <w:jc w:val="center"/>
              <w:rPr>
                <w:rFonts w:cstheme="minorHAnsi"/>
                <w:szCs w:val="20"/>
              </w:rPr>
            </w:pPr>
            <w:r w:rsidRPr="00B2305F">
              <w:t xml:space="preserve"> (17%)</w:t>
            </w:r>
          </w:p>
        </w:tc>
        <w:tc>
          <w:tcPr>
            <w:tcW w:w="1006" w:type="dxa"/>
            <w:noWrap/>
          </w:tcPr>
          <w:p w:rsidR="00EF719C" w:rsidRPr="00B644D7" w:rsidRDefault="00EF719C" w:rsidP="00EF719C">
            <w:pPr>
              <w:jc w:val="center"/>
              <w:rPr>
                <w:rFonts w:cstheme="minorHAnsi"/>
                <w:szCs w:val="20"/>
              </w:rPr>
            </w:pPr>
            <w:r w:rsidRPr="00B2305F">
              <w:t>26</w:t>
            </w:r>
          </w:p>
        </w:tc>
        <w:tc>
          <w:tcPr>
            <w:tcW w:w="979" w:type="dxa"/>
            <w:noWrap/>
          </w:tcPr>
          <w:p w:rsidR="00EF719C" w:rsidRPr="00B644D7" w:rsidRDefault="00EF719C" w:rsidP="00EF719C">
            <w:pPr>
              <w:jc w:val="center"/>
              <w:rPr>
                <w:rFonts w:cstheme="minorHAnsi"/>
                <w:szCs w:val="20"/>
              </w:rPr>
            </w:pPr>
            <w:r w:rsidRPr="00482944">
              <w:t>$49,788</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 xml:space="preserve">Secondary School </w:t>
            </w:r>
            <w:r w:rsidR="009B14A8">
              <w:t>Teachers</w:t>
            </w:r>
          </w:p>
        </w:tc>
        <w:tc>
          <w:tcPr>
            <w:tcW w:w="793" w:type="dxa"/>
            <w:noWrap/>
          </w:tcPr>
          <w:p w:rsidR="00EF719C" w:rsidRPr="00B644D7" w:rsidRDefault="00EF719C" w:rsidP="00EF719C">
            <w:pPr>
              <w:jc w:val="center"/>
              <w:rPr>
                <w:rFonts w:cstheme="minorHAnsi"/>
                <w:szCs w:val="20"/>
              </w:rPr>
            </w:pPr>
            <w:r w:rsidRPr="00B2305F">
              <w:t>284</w:t>
            </w:r>
          </w:p>
        </w:tc>
        <w:tc>
          <w:tcPr>
            <w:tcW w:w="793" w:type="dxa"/>
            <w:noWrap/>
          </w:tcPr>
          <w:p w:rsidR="00EF719C" w:rsidRPr="00B644D7" w:rsidRDefault="00EF719C" w:rsidP="00EF719C">
            <w:pPr>
              <w:jc w:val="center"/>
              <w:rPr>
                <w:rFonts w:cstheme="minorHAnsi"/>
                <w:szCs w:val="20"/>
              </w:rPr>
            </w:pPr>
            <w:r w:rsidRPr="00B2305F">
              <w:t>261</w:t>
            </w:r>
          </w:p>
        </w:tc>
        <w:tc>
          <w:tcPr>
            <w:tcW w:w="944" w:type="dxa"/>
            <w:noWrap/>
          </w:tcPr>
          <w:p w:rsidR="00EF719C" w:rsidRPr="00B644D7" w:rsidRDefault="00EF719C" w:rsidP="00EF719C">
            <w:pPr>
              <w:jc w:val="center"/>
              <w:rPr>
                <w:rFonts w:cstheme="minorHAnsi"/>
                <w:szCs w:val="20"/>
              </w:rPr>
            </w:pPr>
            <w:r w:rsidRPr="00B2305F">
              <w:t xml:space="preserve"> (23)</w:t>
            </w:r>
          </w:p>
        </w:tc>
        <w:tc>
          <w:tcPr>
            <w:tcW w:w="890" w:type="dxa"/>
            <w:noWrap/>
          </w:tcPr>
          <w:p w:rsidR="00EF719C" w:rsidRPr="00B644D7" w:rsidRDefault="00EF719C" w:rsidP="00EF719C">
            <w:pPr>
              <w:jc w:val="center"/>
              <w:rPr>
                <w:rFonts w:cstheme="minorHAnsi"/>
                <w:szCs w:val="20"/>
              </w:rPr>
            </w:pPr>
            <w:r w:rsidRPr="00B2305F">
              <w:t xml:space="preserve"> (8%)</w:t>
            </w:r>
          </w:p>
        </w:tc>
        <w:tc>
          <w:tcPr>
            <w:tcW w:w="1006" w:type="dxa"/>
            <w:noWrap/>
          </w:tcPr>
          <w:p w:rsidR="00EF719C" w:rsidRPr="00B644D7" w:rsidRDefault="00EF719C" w:rsidP="00EF719C">
            <w:pPr>
              <w:jc w:val="center"/>
              <w:rPr>
                <w:rFonts w:cstheme="minorHAnsi"/>
                <w:szCs w:val="20"/>
              </w:rPr>
            </w:pPr>
            <w:r w:rsidRPr="00B2305F">
              <w:t>28</w:t>
            </w:r>
          </w:p>
        </w:tc>
        <w:tc>
          <w:tcPr>
            <w:tcW w:w="979" w:type="dxa"/>
            <w:noWrap/>
          </w:tcPr>
          <w:p w:rsidR="00EF719C" w:rsidRPr="00B644D7" w:rsidRDefault="00EF719C" w:rsidP="00EF719C">
            <w:pPr>
              <w:jc w:val="center"/>
              <w:rPr>
                <w:rFonts w:cstheme="minorHAnsi"/>
                <w:szCs w:val="20"/>
              </w:rPr>
            </w:pPr>
            <w:r w:rsidRPr="00482944">
              <w:t>$49,451</w:t>
            </w:r>
          </w:p>
        </w:tc>
      </w:tr>
      <w:tr w:rsidR="00EF719C" w:rsidRPr="00B644D7" w:rsidTr="00A177CE">
        <w:trPr>
          <w:cnfStyle w:val="000000100000"/>
          <w:trHeight w:val="360"/>
        </w:trPr>
        <w:tc>
          <w:tcPr>
            <w:tcW w:w="3945" w:type="dxa"/>
            <w:noWrap/>
          </w:tcPr>
          <w:p w:rsidR="00EF719C" w:rsidRPr="00B644D7" w:rsidRDefault="00EF719C" w:rsidP="00EF719C">
            <w:pPr>
              <w:rPr>
                <w:rFonts w:cstheme="minorHAnsi"/>
                <w:szCs w:val="20"/>
              </w:rPr>
            </w:pPr>
            <w:r w:rsidRPr="00B2305F">
              <w:t>Supervisors</w:t>
            </w:r>
            <w:r w:rsidR="009B14A8">
              <w:t>-</w:t>
            </w:r>
            <w:r w:rsidRPr="00B2305F">
              <w:t xml:space="preserve">Office </w:t>
            </w:r>
            <w:r w:rsidR="009B14A8">
              <w:t>&amp;</w:t>
            </w:r>
            <w:r w:rsidRPr="00B2305F">
              <w:t xml:space="preserve"> Administrative Support</w:t>
            </w:r>
          </w:p>
        </w:tc>
        <w:tc>
          <w:tcPr>
            <w:tcW w:w="793" w:type="dxa"/>
            <w:noWrap/>
          </w:tcPr>
          <w:p w:rsidR="00EF719C" w:rsidRPr="00B644D7" w:rsidRDefault="00EF719C" w:rsidP="00EF719C">
            <w:pPr>
              <w:jc w:val="center"/>
              <w:rPr>
                <w:rFonts w:cstheme="minorHAnsi"/>
                <w:szCs w:val="20"/>
              </w:rPr>
            </w:pPr>
            <w:r w:rsidRPr="00B2305F">
              <w:t>280</w:t>
            </w:r>
          </w:p>
        </w:tc>
        <w:tc>
          <w:tcPr>
            <w:tcW w:w="793" w:type="dxa"/>
            <w:noWrap/>
          </w:tcPr>
          <w:p w:rsidR="00EF719C" w:rsidRPr="00B644D7" w:rsidRDefault="00EF719C" w:rsidP="00EF719C">
            <w:pPr>
              <w:jc w:val="center"/>
              <w:rPr>
                <w:rFonts w:cstheme="minorHAnsi"/>
                <w:szCs w:val="20"/>
              </w:rPr>
            </w:pPr>
            <w:r w:rsidRPr="00B2305F">
              <w:t>258</w:t>
            </w:r>
          </w:p>
        </w:tc>
        <w:tc>
          <w:tcPr>
            <w:tcW w:w="944" w:type="dxa"/>
            <w:noWrap/>
          </w:tcPr>
          <w:p w:rsidR="00EF719C" w:rsidRPr="00B644D7" w:rsidRDefault="00EF719C" w:rsidP="00EF719C">
            <w:pPr>
              <w:jc w:val="center"/>
              <w:rPr>
                <w:rFonts w:cstheme="minorHAnsi"/>
                <w:szCs w:val="20"/>
              </w:rPr>
            </w:pPr>
            <w:r w:rsidRPr="00B2305F">
              <w:t xml:space="preserve"> (22)</w:t>
            </w:r>
          </w:p>
        </w:tc>
        <w:tc>
          <w:tcPr>
            <w:tcW w:w="890" w:type="dxa"/>
            <w:noWrap/>
          </w:tcPr>
          <w:p w:rsidR="00EF719C" w:rsidRPr="00B644D7" w:rsidRDefault="00EF719C" w:rsidP="00EF719C">
            <w:pPr>
              <w:jc w:val="center"/>
              <w:rPr>
                <w:rFonts w:cstheme="minorHAnsi"/>
                <w:szCs w:val="20"/>
              </w:rPr>
            </w:pPr>
            <w:r w:rsidRPr="00B2305F">
              <w:t xml:space="preserve"> (8%)</w:t>
            </w:r>
          </w:p>
        </w:tc>
        <w:tc>
          <w:tcPr>
            <w:tcW w:w="1006" w:type="dxa"/>
            <w:noWrap/>
          </w:tcPr>
          <w:p w:rsidR="00EF719C" w:rsidRPr="00B644D7" w:rsidRDefault="00EF719C" w:rsidP="00EF719C">
            <w:pPr>
              <w:jc w:val="center"/>
              <w:rPr>
                <w:rFonts w:cstheme="minorHAnsi"/>
                <w:szCs w:val="20"/>
              </w:rPr>
            </w:pPr>
            <w:r w:rsidRPr="00B2305F">
              <w:t>30</w:t>
            </w:r>
          </w:p>
        </w:tc>
        <w:tc>
          <w:tcPr>
            <w:tcW w:w="979" w:type="dxa"/>
            <w:noWrap/>
          </w:tcPr>
          <w:p w:rsidR="00EF719C" w:rsidRPr="00B644D7" w:rsidRDefault="00EF719C" w:rsidP="00EF719C">
            <w:pPr>
              <w:jc w:val="center"/>
              <w:rPr>
                <w:rFonts w:cstheme="minorHAnsi"/>
                <w:szCs w:val="20"/>
              </w:rPr>
            </w:pPr>
            <w:r w:rsidRPr="00482944">
              <w:t>$45,992</w:t>
            </w:r>
          </w:p>
        </w:tc>
      </w:tr>
      <w:tr w:rsidR="00EF719C" w:rsidRPr="00B644D7" w:rsidTr="00A177CE">
        <w:trPr>
          <w:cnfStyle w:val="000000010000"/>
          <w:trHeight w:val="360"/>
        </w:trPr>
        <w:tc>
          <w:tcPr>
            <w:tcW w:w="3945" w:type="dxa"/>
            <w:noWrap/>
          </w:tcPr>
          <w:p w:rsidR="00EF719C" w:rsidRPr="00B644D7" w:rsidRDefault="00EF719C" w:rsidP="00EF719C">
            <w:pPr>
              <w:rPr>
                <w:rFonts w:cstheme="minorHAnsi"/>
                <w:szCs w:val="20"/>
              </w:rPr>
            </w:pPr>
            <w:r w:rsidRPr="00B2305F">
              <w:t>General and Operations Managers</w:t>
            </w:r>
          </w:p>
        </w:tc>
        <w:tc>
          <w:tcPr>
            <w:tcW w:w="793" w:type="dxa"/>
            <w:noWrap/>
          </w:tcPr>
          <w:p w:rsidR="00EF719C" w:rsidRPr="00B644D7" w:rsidRDefault="00EF719C" w:rsidP="00EF719C">
            <w:pPr>
              <w:jc w:val="center"/>
              <w:rPr>
                <w:rFonts w:cstheme="minorHAnsi"/>
                <w:szCs w:val="20"/>
              </w:rPr>
            </w:pPr>
            <w:r w:rsidRPr="00B2305F">
              <w:t>279</w:t>
            </w:r>
          </w:p>
        </w:tc>
        <w:tc>
          <w:tcPr>
            <w:tcW w:w="793" w:type="dxa"/>
            <w:noWrap/>
          </w:tcPr>
          <w:p w:rsidR="00EF719C" w:rsidRPr="00B644D7" w:rsidRDefault="00EF719C" w:rsidP="00EF719C">
            <w:pPr>
              <w:jc w:val="center"/>
              <w:rPr>
                <w:rFonts w:cstheme="minorHAnsi"/>
                <w:szCs w:val="20"/>
              </w:rPr>
            </w:pPr>
            <w:r w:rsidRPr="00B2305F">
              <w:t>323</w:t>
            </w:r>
          </w:p>
        </w:tc>
        <w:tc>
          <w:tcPr>
            <w:tcW w:w="944" w:type="dxa"/>
            <w:noWrap/>
          </w:tcPr>
          <w:p w:rsidR="00EF719C" w:rsidRPr="00B644D7" w:rsidRDefault="00EF719C" w:rsidP="00EF719C">
            <w:pPr>
              <w:jc w:val="center"/>
              <w:rPr>
                <w:rFonts w:cstheme="minorHAnsi"/>
                <w:szCs w:val="20"/>
              </w:rPr>
            </w:pPr>
            <w:r w:rsidRPr="00B2305F">
              <w:t>44</w:t>
            </w:r>
          </w:p>
        </w:tc>
        <w:tc>
          <w:tcPr>
            <w:tcW w:w="890" w:type="dxa"/>
            <w:noWrap/>
          </w:tcPr>
          <w:p w:rsidR="00EF719C" w:rsidRPr="00B644D7" w:rsidRDefault="00EF719C" w:rsidP="00EF719C">
            <w:pPr>
              <w:jc w:val="center"/>
              <w:rPr>
                <w:rFonts w:cstheme="minorHAnsi"/>
                <w:szCs w:val="20"/>
              </w:rPr>
            </w:pPr>
            <w:r w:rsidRPr="00B2305F">
              <w:t>16%</w:t>
            </w:r>
          </w:p>
        </w:tc>
        <w:tc>
          <w:tcPr>
            <w:tcW w:w="1006" w:type="dxa"/>
            <w:noWrap/>
          </w:tcPr>
          <w:p w:rsidR="00EF719C" w:rsidRPr="00B644D7" w:rsidRDefault="00EF719C" w:rsidP="00EF719C">
            <w:pPr>
              <w:jc w:val="center"/>
              <w:rPr>
                <w:rFonts w:cstheme="minorHAnsi"/>
                <w:szCs w:val="20"/>
              </w:rPr>
            </w:pPr>
            <w:r w:rsidRPr="00B2305F">
              <w:t>34</w:t>
            </w:r>
          </w:p>
        </w:tc>
        <w:tc>
          <w:tcPr>
            <w:tcW w:w="979" w:type="dxa"/>
            <w:noWrap/>
          </w:tcPr>
          <w:p w:rsidR="00EF719C" w:rsidRPr="00B644D7" w:rsidRDefault="00EF719C" w:rsidP="00EF719C">
            <w:pPr>
              <w:jc w:val="center"/>
              <w:rPr>
                <w:rFonts w:cstheme="minorHAnsi"/>
                <w:szCs w:val="20"/>
              </w:rPr>
            </w:pPr>
            <w:r w:rsidRPr="00482944">
              <w:t>$78,075</w:t>
            </w:r>
          </w:p>
        </w:tc>
      </w:tr>
    </w:tbl>
    <w:p w:rsidR="00B50B11" w:rsidRDefault="00B50B11" w:rsidP="009C3C97">
      <w:pPr>
        <w:rPr>
          <w:color w:val="1F3864" w:themeColor="accent1" w:themeShade="80"/>
        </w:rPr>
      </w:pPr>
    </w:p>
    <w:p w:rsidR="0096659B" w:rsidRPr="00466E37" w:rsidRDefault="0096659B" w:rsidP="0096659B">
      <w:pPr>
        <w:ind w:left="-5" w:right="46"/>
        <w:rPr>
          <w:color w:val="1F3864" w:themeColor="accent1" w:themeShade="80"/>
        </w:rPr>
      </w:pPr>
      <w:r w:rsidRPr="00466E37">
        <w:rPr>
          <w:color w:val="1F3864" w:themeColor="accent1" w:themeShade="80"/>
        </w:rPr>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E8267C">
        <w:rPr>
          <w:b/>
          <w:bCs/>
          <w:color w:val="1F3864" w:themeColor="accent1" w:themeShade="80"/>
          <w:sz w:val="20"/>
          <w:szCs w:val="20"/>
        </w:rPr>
        <w:t>12</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A9178B">
        <w:rPr>
          <w:b/>
          <w:bCs/>
          <w:color w:val="1F3864" w:themeColor="accent1" w:themeShade="80"/>
          <w:sz w:val="20"/>
          <w:szCs w:val="20"/>
        </w:rPr>
        <w:t>Region G</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9746A6" w:rsidRPr="00E74587" w:rsidTr="004C2698">
        <w:trPr>
          <w:cnfStyle w:val="100000000000"/>
          <w:trHeight w:val="389"/>
        </w:trPr>
        <w:tc>
          <w:tcPr>
            <w:tcW w:w="4214" w:type="dxa"/>
            <w:noWrap/>
          </w:tcPr>
          <w:p w:rsidR="00B371B1" w:rsidRPr="007E3F6A" w:rsidRDefault="00B371B1" w:rsidP="007E3F6A">
            <w:pPr>
              <w:rPr>
                <w:rFonts w:cstheme="minorHAnsi"/>
                <w:szCs w:val="20"/>
              </w:rPr>
            </w:pPr>
            <w:r w:rsidRPr="007E3F6A">
              <w:rPr>
                <w:rFonts w:cstheme="minorHAnsi"/>
                <w:szCs w:val="20"/>
              </w:rPr>
              <w:t>High Quality Career</w:t>
            </w:r>
          </w:p>
        </w:tc>
        <w:tc>
          <w:tcPr>
            <w:tcW w:w="740" w:type="dxa"/>
            <w:noWrap/>
          </w:tcPr>
          <w:p w:rsidR="00B371B1" w:rsidRPr="007E3F6A" w:rsidRDefault="00B371B1" w:rsidP="007E3F6A">
            <w:pPr>
              <w:jc w:val="center"/>
              <w:rPr>
                <w:rFonts w:cstheme="minorHAnsi"/>
                <w:szCs w:val="20"/>
              </w:rPr>
            </w:pPr>
            <w:r w:rsidRPr="007E3F6A">
              <w:rPr>
                <w:rFonts w:cstheme="minorHAnsi"/>
                <w:szCs w:val="20"/>
              </w:rPr>
              <w:t>2016 Jobs</w:t>
            </w:r>
          </w:p>
        </w:tc>
        <w:tc>
          <w:tcPr>
            <w:tcW w:w="707" w:type="dxa"/>
            <w:noWrap/>
          </w:tcPr>
          <w:p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rsidTr="005B1DA0">
        <w:trPr>
          <w:cnfStyle w:val="000000100000"/>
          <w:trHeight w:val="432"/>
        </w:trPr>
        <w:tc>
          <w:tcPr>
            <w:tcW w:w="9330" w:type="dxa"/>
            <w:gridSpan w:val="7"/>
            <w:noWrap/>
          </w:tcPr>
          <w:p w:rsidR="005B1DA0" w:rsidRPr="00F834F7" w:rsidRDefault="00462475" w:rsidP="00F834F7">
            <w:pPr>
              <w:rPr>
                <w:rFonts w:cstheme="minorHAnsi"/>
                <w:b/>
                <w:bCs/>
                <w:szCs w:val="20"/>
              </w:rPr>
            </w:pPr>
            <w:r>
              <w:rPr>
                <w:rFonts w:cstheme="minorHAnsi"/>
                <w:b/>
                <w:bCs/>
                <w:szCs w:val="20"/>
              </w:rPr>
              <w:t>Health Care Practitioners and Technical Occupations</w:t>
            </w:r>
          </w:p>
        </w:tc>
      </w:tr>
      <w:tr w:rsidR="00F17CF6" w:rsidRPr="00E74587" w:rsidTr="008A10F8">
        <w:trPr>
          <w:cnfStyle w:val="000000010000"/>
          <w:trHeight w:val="432"/>
        </w:trPr>
        <w:tc>
          <w:tcPr>
            <w:tcW w:w="4214" w:type="dxa"/>
            <w:noWrap/>
          </w:tcPr>
          <w:p w:rsidR="00F17CF6" w:rsidRPr="00E74587" w:rsidRDefault="00F17CF6" w:rsidP="00F17CF6">
            <w:pPr>
              <w:rPr>
                <w:rFonts w:cstheme="minorHAnsi"/>
                <w:szCs w:val="20"/>
              </w:rPr>
            </w:pPr>
            <w:r w:rsidRPr="005B7772">
              <w:t>Registered Nurses</w:t>
            </w:r>
          </w:p>
        </w:tc>
        <w:tc>
          <w:tcPr>
            <w:tcW w:w="740" w:type="dxa"/>
            <w:noWrap/>
          </w:tcPr>
          <w:p w:rsidR="00F17CF6" w:rsidRPr="00E74587" w:rsidRDefault="00F17CF6" w:rsidP="00F17CF6">
            <w:pPr>
              <w:jc w:val="center"/>
              <w:rPr>
                <w:rFonts w:cstheme="minorHAnsi"/>
                <w:szCs w:val="20"/>
              </w:rPr>
            </w:pPr>
            <w:r w:rsidRPr="005B7772">
              <w:t>485</w:t>
            </w:r>
          </w:p>
        </w:tc>
        <w:tc>
          <w:tcPr>
            <w:tcW w:w="707" w:type="dxa"/>
            <w:noWrap/>
          </w:tcPr>
          <w:p w:rsidR="00F17CF6" w:rsidRPr="00E74587" w:rsidRDefault="00F17CF6" w:rsidP="00F17CF6">
            <w:pPr>
              <w:jc w:val="center"/>
              <w:rPr>
                <w:rFonts w:cstheme="minorHAnsi"/>
                <w:szCs w:val="20"/>
              </w:rPr>
            </w:pPr>
            <w:r w:rsidRPr="005B7772">
              <w:t>549</w:t>
            </w:r>
          </w:p>
        </w:tc>
        <w:tc>
          <w:tcPr>
            <w:tcW w:w="723" w:type="dxa"/>
            <w:noWrap/>
          </w:tcPr>
          <w:p w:rsidR="00F17CF6" w:rsidRPr="00E74587" w:rsidRDefault="00F17CF6" w:rsidP="00F17CF6">
            <w:pPr>
              <w:jc w:val="center"/>
              <w:rPr>
                <w:rFonts w:cstheme="minorHAnsi"/>
                <w:szCs w:val="20"/>
              </w:rPr>
            </w:pPr>
            <w:r w:rsidRPr="005B7772">
              <w:t>64</w:t>
            </w:r>
          </w:p>
        </w:tc>
        <w:tc>
          <w:tcPr>
            <w:tcW w:w="893" w:type="dxa"/>
            <w:noWrap/>
          </w:tcPr>
          <w:p w:rsidR="00F17CF6" w:rsidRPr="00E74587" w:rsidRDefault="00F17CF6" w:rsidP="00F17CF6">
            <w:pPr>
              <w:jc w:val="center"/>
              <w:rPr>
                <w:rFonts w:cstheme="minorHAnsi"/>
                <w:szCs w:val="20"/>
              </w:rPr>
            </w:pPr>
            <w:r w:rsidRPr="005B7772">
              <w:t>13%</w:t>
            </w:r>
          </w:p>
        </w:tc>
        <w:tc>
          <w:tcPr>
            <w:tcW w:w="998" w:type="dxa"/>
            <w:noWrap/>
          </w:tcPr>
          <w:p w:rsidR="00F17CF6" w:rsidRPr="00E74587" w:rsidRDefault="00F17CF6" w:rsidP="00F17CF6">
            <w:pPr>
              <w:jc w:val="center"/>
              <w:rPr>
                <w:rFonts w:cstheme="minorHAnsi"/>
                <w:szCs w:val="20"/>
              </w:rPr>
            </w:pPr>
            <w:r w:rsidRPr="005B7772">
              <w:t>47</w:t>
            </w:r>
          </w:p>
        </w:tc>
        <w:tc>
          <w:tcPr>
            <w:tcW w:w="1055" w:type="dxa"/>
            <w:noWrap/>
          </w:tcPr>
          <w:p w:rsidR="00F17CF6" w:rsidRPr="00E74587" w:rsidRDefault="00F17CF6" w:rsidP="00F17CF6">
            <w:pPr>
              <w:jc w:val="center"/>
              <w:rPr>
                <w:rFonts w:cstheme="minorHAnsi"/>
                <w:szCs w:val="20"/>
              </w:rPr>
            </w:pPr>
            <w:r w:rsidRPr="005B7772">
              <w:t>$62,311</w:t>
            </w:r>
          </w:p>
        </w:tc>
      </w:tr>
      <w:tr w:rsidR="00F17CF6" w:rsidRPr="00E74587" w:rsidTr="008A10F8">
        <w:trPr>
          <w:cnfStyle w:val="000000100000"/>
          <w:trHeight w:val="432"/>
        </w:trPr>
        <w:tc>
          <w:tcPr>
            <w:tcW w:w="4214" w:type="dxa"/>
            <w:shd w:val="clear" w:color="auto" w:fill="F2F2F2" w:themeFill="background1" w:themeFillShade="F2"/>
            <w:noWrap/>
          </w:tcPr>
          <w:p w:rsidR="00F17CF6" w:rsidRPr="00E74587" w:rsidRDefault="00F17CF6" w:rsidP="00F17CF6">
            <w:pPr>
              <w:rPr>
                <w:rFonts w:cstheme="minorHAnsi"/>
                <w:szCs w:val="20"/>
              </w:rPr>
            </w:pPr>
            <w:r w:rsidRPr="005B7772">
              <w:t xml:space="preserve">Licensed Practical </w:t>
            </w:r>
            <w:r w:rsidR="00BB4F25">
              <w:t>&amp;</w:t>
            </w:r>
            <w:r w:rsidRPr="005B7772">
              <w:t xml:space="preserve"> Licensed Vocational Nurses</w:t>
            </w:r>
          </w:p>
        </w:tc>
        <w:tc>
          <w:tcPr>
            <w:tcW w:w="740" w:type="dxa"/>
            <w:shd w:val="clear" w:color="auto" w:fill="F2F2F2" w:themeFill="background1" w:themeFillShade="F2"/>
            <w:noWrap/>
          </w:tcPr>
          <w:p w:rsidR="00F17CF6" w:rsidRPr="00E74587" w:rsidRDefault="00F17CF6" w:rsidP="00F17CF6">
            <w:pPr>
              <w:jc w:val="center"/>
              <w:rPr>
                <w:rFonts w:cstheme="minorHAnsi"/>
                <w:szCs w:val="20"/>
              </w:rPr>
            </w:pPr>
            <w:r w:rsidRPr="005B7772">
              <w:t>79</w:t>
            </w:r>
          </w:p>
        </w:tc>
        <w:tc>
          <w:tcPr>
            <w:tcW w:w="707" w:type="dxa"/>
            <w:shd w:val="clear" w:color="auto" w:fill="F2F2F2" w:themeFill="background1" w:themeFillShade="F2"/>
            <w:noWrap/>
          </w:tcPr>
          <w:p w:rsidR="00F17CF6" w:rsidRPr="00E74587" w:rsidRDefault="00F17CF6" w:rsidP="00F17CF6">
            <w:pPr>
              <w:jc w:val="center"/>
              <w:rPr>
                <w:rFonts w:cstheme="minorHAnsi"/>
                <w:szCs w:val="20"/>
              </w:rPr>
            </w:pPr>
            <w:r w:rsidRPr="005B7772">
              <w:t>78</w:t>
            </w:r>
          </w:p>
        </w:tc>
        <w:tc>
          <w:tcPr>
            <w:tcW w:w="723" w:type="dxa"/>
            <w:shd w:val="clear" w:color="auto" w:fill="F2F2F2" w:themeFill="background1" w:themeFillShade="F2"/>
            <w:noWrap/>
          </w:tcPr>
          <w:p w:rsidR="00F17CF6" w:rsidRPr="00900261" w:rsidRDefault="00F17CF6" w:rsidP="00F17CF6">
            <w:pPr>
              <w:jc w:val="center"/>
              <w:rPr>
                <w:rFonts w:cstheme="minorHAnsi"/>
                <w:color w:val="FF0000"/>
                <w:szCs w:val="20"/>
              </w:rPr>
            </w:pPr>
            <w:r w:rsidRPr="00900261">
              <w:rPr>
                <w:color w:val="FF0000"/>
              </w:rPr>
              <w:t xml:space="preserve"> (1)</w:t>
            </w:r>
          </w:p>
        </w:tc>
        <w:tc>
          <w:tcPr>
            <w:tcW w:w="893" w:type="dxa"/>
            <w:shd w:val="clear" w:color="auto" w:fill="F2F2F2" w:themeFill="background1" w:themeFillShade="F2"/>
            <w:noWrap/>
          </w:tcPr>
          <w:p w:rsidR="00F17CF6" w:rsidRPr="00900261" w:rsidRDefault="00F17CF6" w:rsidP="00F17CF6">
            <w:pPr>
              <w:jc w:val="center"/>
              <w:rPr>
                <w:rFonts w:cstheme="minorHAnsi"/>
                <w:color w:val="FF0000"/>
                <w:szCs w:val="20"/>
              </w:rPr>
            </w:pPr>
            <w:r w:rsidRPr="00900261">
              <w:rPr>
                <w:color w:val="FF0000"/>
              </w:rPr>
              <w:t xml:space="preserve"> (1%)</w:t>
            </w:r>
          </w:p>
        </w:tc>
        <w:tc>
          <w:tcPr>
            <w:tcW w:w="998" w:type="dxa"/>
            <w:shd w:val="clear" w:color="auto" w:fill="F2F2F2" w:themeFill="background1" w:themeFillShade="F2"/>
            <w:noWrap/>
          </w:tcPr>
          <w:p w:rsidR="00F17CF6" w:rsidRPr="00E74587" w:rsidRDefault="00F17CF6" w:rsidP="00F17CF6">
            <w:pPr>
              <w:jc w:val="center"/>
              <w:rPr>
                <w:rFonts w:cstheme="minorHAnsi"/>
                <w:szCs w:val="20"/>
              </w:rPr>
            </w:pPr>
            <w:r w:rsidRPr="005B7772">
              <w:t>10</w:t>
            </w:r>
          </w:p>
        </w:tc>
        <w:tc>
          <w:tcPr>
            <w:tcW w:w="1055" w:type="dxa"/>
            <w:shd w:val="clear" w:color="auto" w:fill="F2F2F2" w:themeFill="background1" w:themeFillShade="F2"/>
            <w:noWrap/>
          </w:tcPr>
          <w:p w:rsidR="00F17CF6" w:rsidRPr="00E74587" w:rsidRDefault="00F17CF6" w:rsidP="00F17CF6">
            <w:pPr>
              <w:jc w:val="center"/>
              <w:rPr>
                <w:rFonts w:cstheme="minorHAnsi"/>
                <w:szCs w:val="20"/>
              </w:rPr>
            </w:pPr>
            <w:r w:rsidRPr="005B7772">
              <w:t>$49,717</w:t>
            </w:r>
          </w:p>
        </w:tc>
      </w:tr>
      <w:tr w:rsidR="00F17CF6" w:rsidRPr="00E74587" w:rsidTr="005B1DA0">
        <w:trPr>
          <w:cnfStyle w:val="000000010000"/>
          <w:trHeight w:val="432"/>
        </w:trPr>
        <w:tc>
          <w:tcPr>
            <w:tcW w:w="4214" w:type="dxa"/>
            <w:noWrap/>
          </w:tcPr>
          <w:p w:rsidR="00F17CF6" w:rsidRPr="00E74587" w:rsidRDefault="00F17CF6" w:rsidP="00F17CF6">
            <w:pPr>
              <w:rPr>
                <w:rFonts w:cstheme="minorHAnsi"/>
                <w:szCs w:val="20"/>
              </w:rPr>
            </w:pPr>
            <w:r w:rsidRPr="005B7772">
              <w:t>Radiologic Technologists</w:t>
            </w:r>
          </w:p>
        </w:tc>
        <w:tc>
          <w:tcPr>
            <w:tcW w:w="740" w:type="dxa"/>
            <w:noWrap/>
          </w:tcPr>
          <w:p w:rsidR="00F17CF6" w:rsidRPr="00E74587" w:rsidRDefault="00F17CF6" w:rsidP="00F17CF6">
            <w:pPr>
              <w:jc w:val="center"/>
              <w:rPr>
                <w:rFonts w:cstheme="minorHAnsi"/>
                <w:szCs w:val="20"/>
              </w:rPr>
            </w:pPr>
            <w:r w:rsidRPr="005B7772">
              <w:t>51</w:t>
            </w:r>
          </w:p>
        </w:tc>
        <w:tc>
          <w:tcPr>
            <w:tcW w:w="707" w:type="dxa"/>
            <w:noWrap/>
          </w:tcPr>
          <w:p w:rsidR="00F17CF6" w:rsidRPr="00E74587" w:rsidRDefault="00F17CF6" w:rsidP="00F17CF6">
            <w:pPr>
              <w:jc w:val="center"/>
              <w:rPr>
                <w:rFonts w:cstheme="minorHAnsi"/>
                <w:szCs w:val="20"/>
              </w:rPr>
            </w:pPr>
            <w:r w:rsidRPr="005B7772">
              <w:t>53</w:t>
            </w:r>
          </w:p>
        </w:tc>
        <w:tc>
          <w:tcPr>
            <w:tcW w:w="723" w:type="dxa"/>
            <w:noWrap/>
          </w:tcPr>
          <w:p w:rsidR="00F17CF6" w:rsidRPr="00E74587" w:rsidRDefault="00F17CF6" w:rsidP="00F17CF6">
            <w:pPr>
              <w:jc w:val="center"/>
              <w:rPr>
                <w:rFonts w:cstheme="minorHAnsi"/>
                <w:szCs w:val="20"/>
              </w:rPr>
            </w:pPr>
            <w:r w:rsidRPr="005B7772">
              <w:t>2</w:t>
            </w:r>
          </w:p>
        </w:tc>
        <w:tc>
          <w:tcPr>
            <w:tcW w:w="893" w:type="dxa"/>
            <w:noWrap/>
          </w:tcPr>
          <w:p w:rsidR="00F17CF6" w:rsidRPr="00E74587" w:rsidRDefault="00F17CF6" w:rsidP="00F17CF6">
            <w:pPr>
              <w:jc w:val="center"/>
              <w:rPr>
                <w:rFonts w:cstheme="minorHAnsi"/>
                <w:szCs w:val="20"/>
              </w:rPr>
            </w:pPr>
            <w:r w:rsidRPr="005B7772">
              <w:t>4%</w:t>
            </w:r>
          </w:p>
        </w:tc>
        <w:tc>
          <w:tcPr>
            <w:tcW w:w="998" w:type="dxa"/>
            <w:noWrap/>
          </w:tcPr>
          <w:p w:rsidR="00F17CF6" w:rsidRPr="00E74587" w:rsidRDefault="00F17CF6" w:rsidP="00F17CF6">
            <w:pPr>
              <w:jc w:val="center"/>
              <w:rPr>
                <w:rFonts w:cstheme="minorHAnsi"/>
                <w:szCs w:val="20"/>
              </w:rPr>
            </w:pPr>
            <w:r w:rsidRPr="005B7772">
              <w:t>5</w:t>
            </w:r>
          </w:p>
        </w:tc>
        <w:tc>
          <w:tcPr>
            <w:tcW w:w="1055" w:type="dxa"/>
            <w:noWrap/>
          </w:tcPr>
          <w:p w:rsidR="00F17CF6" w:rsidRPr="00E74587" w:rsidRDefault="00F17CF6" w:rsidP="00F17CF6">
            <w:pPr>
              <w:jc w:val="center"/>
              <w:rPr>
                <w:rFonts w:cstheme="minorHAnsi"/>
                <w:szCs w:val="20"/>
              </w:rPr>
            </w:pPr>
            <w:r w:rsidRPr="005B7772">
              <w:t>$51,781</w:t>
            </w:r>
          </w:p>
        </w:tc>
      </w:tr>
      <w:tr w:rsidR="00F17CF6" w:rsidRPr="00E74587" w:rsidTr="005B1DA0">
        <w:trPr>
          <w:cnfStyle w:val="000000100000"/>
          <w:trHeight w:val="432"/>
        </w:trPr>
        <w:tc>
          <w:tcPr>
            <w:tcW w:w="4214" w:type="dxa"/>
            <w:shd w:val="clear" w:color="auto" w:fill="F2F2F2" w:themeFill="background1" w:themeFillShade="F2"/>
            <w:noWrap/>
          </w:tcPr>
          <w:p w:rsidR="00F17CF6" w:rsidRPr="00E74587" w:rsidRDefault="00F17CF6" w:rsidP="00F17CF6">
            <w:pPr>
              <w:rPr>
                <w:rFonts w:cstheme="minorHAnsi"/>
                <w:szCs w:val="20"/>
              </w:rPr>
            </w:pPr>
            <w:r w:rsidRPr="005B7772">
              <w:t xml:space="preserve">Clinical Laboratory Technologists </w:t>
            </w:r>
            <w:r w:rsidR="00BB4F25">
              <w:t xml:space="preserve">/ </w:t>
            </w:r>
            <w:r w:rsidRPr="005B7772">
              <w:t>Technicians</w:t>
            </w:r>
          </w:p>
        </w:tc>
        <w:tc>
          <w:tcPr>
            <w:tcW w:w="740" w:type="dxa"/>
            <w:shd w:val="clear" w:color="auto" w:fill="F2F2F2" w:themeFill="background1" w:themeFillShade="F2"/>
            <w:noWrap/>
          </w:tcPr>
          <w:p w:rsidR="00F17CF6" w:rsidRPr="00E74587" w:rsidRDefault="00F17CF6" w:rsidP="00F17CF6">
            <w:pPr>
              <w:jc w:val="center"/>
              <w:rPr>
                <w:rFonts w:cstheme="minorHAnsi"/>
                <w:szCs w:val="20"/>
              </w:rPr>
            </w:pPr>
            <w:r w:rsidRPr="005B7772">
              <w:t>47</w:t>
            </w:r>
          </w:p>
        </w:tc>
        <w:tc>
          <w:tcPr>
            <w:tcW w:w="707" w:type="dxa"/>
            <w:shd w:val="clear" w:color="auto" w:fill="F2F2F2" w:themeFill="background1" w:themeFillShade="F2"/>
            <w:noWrap/>
          </w:tcPr>
          <w:p w:rsidR="00F17CF6" w:rsidRPr="00E74587" w:rsidRDefault="00F17CF6" w:rsidP="00F17CF6">
            <w:pPr>
              <w:jc w:val="center"/>
              <w:rPr>
                <w:rFonts w:cstheme="minorHAnsi"/>
                <w:szCs w:val="20"/>
              </w:rPr>
            </w:pPr>
            <w:r w:rsidRPr="005B7772">
              <w:t>46</w:t>
            </w:r>
          </w:p>
        </w:tc>
        <w:tc>
          <w:tcPr>
            <w:tcW w:w="723" w:type="dxa"/>
            <w:shd w:val="clear" w:color="auto" w:fill="F2F2F2" w:themeFill="background1" w:themeFillShade="F2"/>
            <w:noWrap/>
          </w:tcPr>
          <w:p w:rsidR="00F17CF6" w:rsidRPr="00900261" w:rsidRDefault="00F17CF6" w:rsidP="00F17CF6">
            <w:pPr>
              <w:jc w:val="center"/>
              <w:rPr>
                <w:rFonts w:cstheme="minorHAnsi"/>
                <w:color w:val="FF0000"/>
                <w:szCs w:val="20"/>
              </w:rPr>
            </w:pPr>
            <w:r w:rsidRPr="00900261">
              <w:rPr>
                <w:color w:val="FF0000"/>
              </w:rPr>
              <w:t xml:space="preserve"> (1)</w:t>
            </w:r>
          </w:p>
        </w:tc>
        <w:tc>
          <w:tcPr>
            <w:tcW w:w="893" w:type="dxa"/>
            <w:shd w:val="clear" w:color="auto" w:fill="F2F2F2" w:themeFill="background1" w:themeFillShade="F2"/>
            <w:noWrap/>
          </w:tcPr>
          <w:p w:rsidR="00F17CF6" w:rsidRPr="00900261" w:rsidRDefault="00F17CF6" w:rsidP="00F17CF6">
            <w:pPr>
              <w:jc w:val="center"/>
              <w:rPr>
                <w:rFonts w:cstheme="minorHAnsi"/>
                <w:color w:val="FF0000"/>
                <w:szCs w:val="20"/>
              </w:rPr>
            </w:pPr>
            <w:r w:rsidRPr="00900261">
              <w:rPr>
                <w:color w:val="FF0000"/>
              </w:rPr>
              <w:t xml:space="preserve"> (2%)</w:t>
            </w:r>
          </w:p>
        </w:tc>
        <w:tc>
          <w:tcPr>
            <w:tcW w:w="998" w:type="dxa"/>
            <w:shd w:val="clear" w:color="auto" w:fill="F2F2F2" w:themeFill="background1" w:themeFillShade="F2"/>
            <w:noWrap/>
          </w:tcPr>
          <w:p w:rsidR="00F17CF6" w:rsidRPr="00E74587" w:rsidRDefault="00F17CF6" w:rsidP="00F17CF6">
            <w:pPr>
              <w:jc w:val="center"/>
              <w:rPr>
                <w:rFonts w:cstheme="minorHAnsi"/>
                <w:szCs w:val="20"/>
              </w:rPr>
            </w:pPr>
            <w:r w:rsidRPr="005B7772">
              <w:t>5</w:t>
            </w:r>
          </w:p>
        </w:tc>
        <w:tc>
          <w:tcPr>
            <w:tcW w:w="1055" w:type="dxa"/>
            <w:shd w:val="clear" w:color="auto" w:fill="F2F2F2" w:themeFill="background1" w:themeFillShade="F2"/>
            <w:noWrap/>
          </w:tcPr>
          <w:p w:rsidR="00F17CF6" w:rsidRPr="00E74587" w:rsidRDefault="00F17CF6" w:rsidP="00F17CF6">
            <w:pPr>
              <w:jc w:val="center"/>
              <w:rPr>
                <w:rFonts w:cstheme="minorHAnsi"/>
                <w:szCs w:val="20"/>
              </w:rPr>
            </w:pPr>
            <w:r w:rsidRPr="005B7772">
              <w:t>$43,498</w:t>
            </w:r>
          </w:p>
        </w:tc>
      </w:tr>
      <w:tr w:rsidR="00BB4F25" w:rsidRPr="00E74587" w:rsidTr="005B1DA0">
        <w:trPr>
          <w:cnfStyle w:val="000000010000"/>
          <w:trHeight w:val="432"/>
        </w:trPr>
        <w:tc>
          <w:tcPr>
            <w:tcW w:w="4214" w:type="dxa"/>
            <w:noWrap/>
          </w:tcPr>
          <w:p w:rsidR="00BB4F25" w:rsidRPr="00E74587" w:rsidRDefault="00BB4F25" w:rsidP="00BB4F25">
            <w:pPr>
              <w:rPr>
                <w:rFonts w:cstheme="minorHAnsi"/>
                <w:szCs w:val="20"/>
              </w:rPr>
            </w:pPr>
            <w:r w:rsidRPr="005B7772">
              <w:t>Pharmacists</w:t>
            </w:r>
          </w:p>
        </w:tc>
        <w:tc>
          <w:tcPr>
            <w:tcW w:w="740" w:type="dxa"/>
            <w:noWrap/>
          </w:tcPr>
          <w:p w:rsidR="00BB4F25" w:rsidRPr="00E74587" w:rsidRDefault="00BB4F25" w:rsidP="00BB4F25">
            <w:pPr>
              <w:jc w:val="center"/>
              <w:rPr>
                <w:rFonts w:cstheme="minorHAnsi"/>
                <w:szCs w:val="20"/>
              </w:rPr>
            </w:pPr>
            <w:r w:rsidRPr="005B7772">
              <w:t>37</w:t>
            </w:r>
          </w:p>
        </w:tc>
        <w:tc>
          <w:tcPr>
            <w:tcW w:w="707" w:type="dxa"/>
            <w:noWrap/>
          </w:tcPr>
          <w:p w:rsidR="00BB4F25" w:rsidRPr="00E74587" w:rsidRDefault="00BB4F25" w:rsidP="00BB4F25">
            <w:pPr>
              <w:jc w:val="center"/>
              <w:rPr>
                <w:rFonts w:cstheme="minorHAnsi"/>
                <w:szCs w:val="20"/>
              </w:rPr>
            </w:pPr>
            <w:r w:rsidRPr="005B7772">
              <w:t>37</w:t>
            </w:r>
          </w:p>
        </w:tc>
        <w:tc>
          <w:tcPr>
            <w:tcW w:w="723" w:type="dxa"/>
            <w:noWrap/>
          </w:tcPr>
          <w:p w:rsidR="00BB4F25" w:rsidRPr="00E74587" w:rsidRDefault="00BB4F25" w:rsidP="00BB4F25">
            <w:pPr>
              <w:jc w:val="center"/>
              <w:rPr>
                <w:rFonts w:cstheme="minorHAnsi"/>
                <w:szCs w:val="20"/>
              </w:rPr>
            </w:pPr>
            <w:r w:rsidRPr="005B7772">
              <w:t>0</w:t>
            </w:r>
          </w:p>
        </w:tc>
        <w:tc>
          <w:tcPr>
            <w:tcW w:w="893" w:type="dxa"/>
            <w:noWrap/>
          </w:tcPr>
          <w:p w:rsidR="00BB4F25" w:rsidRPr="00E74587" w:rsidRDefault="00BB4F25" w:rsidP="00BB4F25">
            <w:pPr>
              <w:jc w:val="center"/>
              <w:rPr>
                <w:rFonts w:cstheme="minorHAnsi"/>
                <w:szCs w:val="20"/>
              </w:rPr>
            </w:pPr>
            <w:r w:rsidRPr="005B7772">
              <w:t>0%</w:t>
            </w:r>
          </w:p>
        </w:tc>
        <w:tc>
          <w:tcPr>
            <w:tcW w:w="998" w:type="dxa"/>
            <w:noWrap/>
          </w:tcPr>
          <w:p w:rsidR="00BB4F25" w:rsidRPr="00E74587" w:rsidRDefault="00BB4F25" w:rsidP="00BB4F25">
            <w:pPr>
              <w:jc w:val="center"/>
              <w:rPr>
                <w:rFonts w:cstheme="minorHAnsi"/>
                <w:szCs w:val="20"/>
              </w:rPr>
            </w:pPr>
            <w:r w:rsidRPr="005B7772">
              <w:t>3</w:t>
            </w:r>
          </w:p>
        </w:tc>
        <w:tc>
          <w:tcPr>
            <w:tcW w:w="1055" w:type="dxa"/>
            <w:noWrap/>
          </w:tcPr>
          <w:p w:rsidR="00BB4F25" w:rsidRPr="00E74587" w:rsidRDefault="00BB4F25" w:rsidP="00BB4F25">
            <w:pPr>
              <w:jc w:val="center"/>
              <w:rPr>
                <w:rFonts w:cstheme="minorHAnsi"/>
                <w:szCs w:val="20"/>
              </w:rPr>
            </w:pPr>
            <w:r w:rsidRPr="005B7772">
              <w:t>$126,412</w:t>
            </w:r>
          </w:p>
        </w:tc>
      </w:tr>
      <w:tr w:rsidR="00BB4F25" w:rsidRPr="00E74587" w:rsidTr="005B1DA0">
        <w:trPr>
          <w:cnfStyle w:val="000000100000"/>
          <w:trHeight w:val="432"/>
        </w:trPr>
        <w:tc>
          <w:tcPr>
            <w:tcW w:w="4214" w:type="dxa"/>
            <w:shd w:val="clear" w:color="auto" w:fill="F2F2F2" w:themeFill="background1" w:themeFillShade="F2"/>
            <w:noWrap/>
          </w:tcPr>
          <w:p w:rsidR="00BB4F25" w:rsidRPr="00E74587" w:rsidRDefault="00BB4F25" w:rsidP="00BB4F25">
            <w:pPr>
              <w:rPr>
                <w:rFonts w:cstheme="minorHAnsi"/>
                <w:szCs w:val="20"/>
              </w:rPr>
            </w:pPr>
            <w:r w:rsidRPr="005B7772">
              <w:t>Physical Therapists</w:t>
            </w:r>
          </w:p>
        </w:tc>
        <w:tc>
          <w:tcPr>
            <w:tcW w:w="740" w:type="dxa"/>
            <w:shd w:val="clear" w:color="auto" w:fill="F2F2F2" w:themeFill="background1" w:themeFillShade="F2"/>
            <w:noWrap/>
          </w:tcPr>
          <w:p w:rsidR="00BB4F25" w:rsidRPr="00E74587" w:rsidRDefault="00BB4F25" w:rsidP="00BB4F25">
            <w:pPr>
              <w:jc w:val="center"/>
              <w:rPr>
                <w:rFonts w:cstheme="minorHAnsi"/>
                <w:szCs w:val="20"/>
              </w:rPr>
            </w:pPr>
            <w:r w:rsidRPr="005B7772">
              <w:t>34</w:t>
            </w:r>
          </w:p>
        </w:tc>
        <w:tc>
          <w:tcPr>
            <w:tcW w:w="707" w:type="dxa"/>
            <w:shd w:val="clear" w:color="auto" w:fill="F2F2F2" w:themeFill="background1" w:themeFillShade="F2"/>
            <w:noWrap/>
          </w:tcPr>
          <w:p w:rsidR="00BB4F25" w:rsidRPr="00E74587" w:rsidRDefault="00BB4F25" w:rsidP="00BB4F25">
            <w:pPr>
              <w:jc w:val="center"/>
              <w:rPr>
                <w:rFonts w:cstheme="minorHAnsi"/>
                <w:szCs w:val="20"/>
              </w:rPr>
            </w:pPr>
            <w:r w:rsidRPr="005B7772">
              <w:t>48</w:t>
            </w:r>
          </w:p>
        </w:tc>
        <w:tc>
          <w:tcPr>
            <w:tcW w:w="723" w:type="dxa"/>
            <w:shd w:val="clear" w:color="auto" w:fill="F2F2F2" w:themeFill="background1" w:themeFillShade="F2"/>
            <w:noWrap/>
          </w:tcPr>
          <w:p w:rsidR="00BB4F25" w:rsidRPr="00E74587" w:rsidRDefault="00BB4F25" w:rsidP="00BB4F25">
            <w:pPr>
              <w:jc w:val="center"/>
              <w:rPr>
                <w:rFonts w:cstheme="minorHAnsi"/>
                <w:szCs w:val="20"/>
              </w:rPr>
            </w:pPr>
            <w:r w:rsidRPr="005B7772">
              <w:t>14</w:t>
            </w:r>
          </w:p>
        </w:tc>
        <w:tc>
          <w:tcPr>
            <w:tcW w:w="893" w:type="dxa"/>
            <w:shd w:val="clear" w:color="auto" w:fill="F2F2F2" w:themeFill="background1" w:themeFillShade="F2"/>
            <w:noWrap/>
          </w:tcPr>
          <w:p w:rsidR="00BB4F25" w:rsidRPr="00E74587" w:rsidRDefault="00BB4F25" w:rsidP="00BB4F25">
            <w:pPr>
              <w:jc w:val="center"/>
              <w:rPr>
                <w:rFonts w:cstheme="minorHAnsi"/>
                <w:szCs w:val="20"/>
              </w:rPr>
            </w:pPr>
            <w:r w:rsidRPr="005B7772">
              <w:t>41%</w:t>
            </w:r>
          </w:p>
        </w:tc>
        <w:tc>
          <w:tcPr>
            <w:tcW w:w="998" w:type="dxa"/>
            <w:shd w:val="clear" w:color="auto" w:fill="F2F2F2" w:themeFill="background1" w:themeFillShade="F2"/>
            <w:noWrap/>
          </w:tcPr>
          <w:p w:rsidR="00BB4F25" w:rsidRPr="00E74587" w:rsidRDefault="00BB4F25" w:rsidP="00BB4F25">
            <w:pPr>
              <w:jc w:val="center"/>
              <w:rPr>
                <w:rFonts w:cstheme="minorHAnsi"/>
                <w:szCs w:val="20"/>
              </w:rPr>
            </w:pPr>
            <w:r w:rsidRPr="005B7772">
              <w:t>5</w:t>
            </w:r>
          </w:p>
        </w:tc>
        <w:tc>
          <w:tcPr>
            <w:tcW w:w="1055" w:type="dxa"/>
            <w:shd w:val="clear" w:color="auto" w:fill="F2F2F2" w:themeFill="background1" w:themeFillShade="F2"/>
            <w:noWrap/>
          </w:tcPr>
          <w:p w:rsidR="00BB4F25" w:rsidRPr="00E74587" w:rsidRDefault="00BB4F25" w:rsidP="00BB4F25">
            <w:pPr>
              <w:jc w:val="center"/>
              <w:rPr>
                <w:rFonts w:cstheme="minorHAnsi"/>
                <w:szCs w:val="20"/>
              </w:rPr>
            </w:pPr>
            <w:r w:rsidRPr="005B7772">
              <w:t>$88,818</w:t>
            </w:r>
          </w:p>
        </w:tc>
      </w:tr>
      <w:tr w:rsidR="00900261" w:rsidRPr="00E74587" w:rsidTr="005B1DA0">
        <w:trPr>
          <w:cnfStyle w:val="000000010000"/>
          <w:trHeight w:val="432"/>
        </w:trPr>
        <w:tc>
          <w:tcPr>
            <w:tcW w:w="4214" w:type="dxa"/>
            <w:noWrap/>
          </w:tcPr>
          <w:p w:rsidR="00900261" w:rsidRPr="00E74587" w:rsidRDefault="00900261" w:rsidP="00900261">
            <w:pPr>
              <w:rPr>
                <w:rFonts w:cstheme="minorHAnsi"/>
                <w:szCs w:val="20"/>
              </w:rPr>
            </w:pPr>
            <w:r w:rsidRPr="00E434A6">
              <w:t>Speech-Language Pathologists</w:t>
            </w:r>
          </w:p>
        </w:tc>
        <w:tc>
          <w:tcPr>
            <w:tcW w:w="740" w:type="dxa"/>
            <w:noWrap/>
          </w:tcPr>
          <w:p w:rsidR="00900261" w:rsidRPr="00E74587" w:rsidRDefault="00900261" w:rsidP="00900261">
            <w:pPr>
              <w:jc w:val="center"/>
              <w:rPr>
                <w:rFonts w:cstheme="minorHAnsi"/>
                <w:szCs w:val="20"/>
              </w:rPr>
            </w:pPr>
            <w:r w:rsidRPr="00E434A6">
              <w:t>26</w:t>
            </w:r>
          </w:p>
        </w:tc>
        <w:tc>
          <w:tcPr>
            <w:tcW w:w="707" w:type="dxa"/>
            <w:noWrap/>
          </w:tcPr>
          <w:p w:rsidR="00900261" w:rsidRPr="00E74587" w:rsidRDefault="00900261" w:rsidP="00900261">
            <w:pPr>
              <w:jc w:val="center"/>
              <w:rPr>
                <w:rFonts w:cstheme="minorHAnsi"/>
                <w:szCs w:val="20"/>
              </w:rPr>
            </w:pPr>
            <w:r w:rsidRPr="00E434A6">
              <w:t>33</w:t>
            </w:r>
          </w:p>
        </w:tc>
        <w:tc>
          <w:tcPr>
            <w:tcW w:w="723" w:type="dxa"/>
            <w:noWrap/>
          </w:tcPr>
          <w:p w:rsidR="00900261" w:rsidRPr="00E74587" w:rsidRDefault="00900261" w:rsidP="00900261">
            <w:pPr>
              <w:jc w:val="center"/>
              <w:rPr>
                <w:rFonts w:cstheme="minorHAnsi"/>
                <w:szCs w:val="20"/>
              </w:rPr>
            </w:pPr>
            <w:r w:rsidRPr="00E434A6">
              <w:t>7</w:t>
            </w:r>
          </w:p>
        </w:tc>
        <w:tc>
          <w:tcPr>
            <w:tcW w:w="893" w:type="dxa"/>
            <w:noWrap/>
          </w:tcPr>
          <w:p w:rsidR="00900261" w:rsidRPr="00E74587" w:rsidRDefault="00900261" w:rsidP="00900261">
            <w:pPr>
              <w:jc w:val="center"/>
              <w:rPr>
                <w:rFonts w:cstheme="minorHAnsi"/>
                <w:szCs w:val="20"/>
              </w:rPr>
            </w:pPr>
            <w:r w:rsidRPr="00E434A6">
              <w:t>27%</w:t>
            </w:r>
          </w:p>
        </w:tc>
        <w:tc>
          <w:tcPr>
            <w:tcW w:w="998" w:type="dxa"/>
            <w:noWrap/>
          </w:tcPr>
          <w:p w:rsidR="00900261" w:rsidRPr="00E74587" w:rsidRDefault="00900261" w:rsidP="00900261">
            <w:pPr>
              <w:jc w:val="center"/>
              <w:rPr>
                <w:rFonts w:cstheme="minorHAnsi"/>
                <w:szCs w:val="20"/>
              </w:rPr>
            </w:pPr>
            <w:r w:rsidRPr="00E434A6">
              <w:t>3</w:t>
            </w:r>
          </w:p>
        </w:tc>
        <w:tc>
          <w:tcPr>
            <w:tcW w:w="1055" w:type="dxa"/>
            <w:noWrap/>
          </w:tcPr>
          <w:p w:rsidR="00900261" w:rsidRPr="00E74587" w:rsidRDefault="00900261" w:rsidP="00900261">
            <w:pPr>
              <w:jc w:val="center"/>
              <w:rPr>
                <w:rFonts w:cstheme="minorHAnsi"/>
                <w:szCs w:val="20"/>
              </w:rPr>
            </w:pPr>
            <w:r w:rsidRPr="00E434A6">
              <w:t>$69,046</w:t>
            </w:r>
          </w:p>
        </w:tc>
      </w:tr>
      <w:tr w:rsidR="00BB4F25" w:rsidRPr="00E74587" w:rsidTr="005B1DA0">
        <w:trPr>
          <w:cnfStyle w:val="000000100000"/>
          <w:trHeight w:val="432"/>
        </w:trPr>
        <w:tc>
          <w:tcPr>
            <w:tcW w:w="9330" w:type="dxa"/>
            <w:gridSpan w:val="7"/>
            <w:noWrap/>
          </w:tcPr>
          <w:p w:rsidR="00BB4F25" w:rsidRPr="00267CE8" w:rsidRDefault="00BB4F25" w:rsidP="00BB4F25">
            <w:pPr>
              <w:rPr>
                <w:rFonts w:cstheme="minorHAnsi"/>
                <w:b/>
                <w:bCs/>
                <w:szCs w:val="20"/>
              </w:rPr>
            </w:pPr>
            <w:r>
              <w:rPr>
                <w:rFonts w:cstheme="minorHAnsi"/>
                <w:b/>
                <w:bCs/>
                <w:szCs w:val="20"/>
              </w:rPr>
              <w:t>Installation, Maintenance and Repair</w:t>
            </w:r>
          </w:p>
        </w:tc>
      </w:tr>
      <w:tr w:rsidR="00CD5488" w:rsidRPr="00E74587" w:rsidTr="008A10F8">
        <w:trPr>
          <w:cnfStyle w:val="000000010000"/>
          <w:trHeight w:val="432"/>
        </w:trPr>
        <w:tc>
          <w:tcPr>
            <w:tcW w:w="4214" w:type="dxa"/>
            <w:noWrap/>
          </w:tcPr>
          <w:p w:rsidR="00CD5488" w:rsidRPr="00E74587" w:rsidRDefault="00CD5488" w:rsidP="00CD5488">
            <w:pPr>
              <w:rPr>
                <w:rFonts w:cstheme="minorHAnsi"/>
                <w:szCs w:val="20"/>
              </w:rPr>
            </w:pPr>
            <w:r w:rsidRPr="007E56AB">
              <w:t>Industrial Machinery Mechanics</w:t>
            </w:r>
          </w:p>
        </w:tc>
        <w:tc>
          <w:tcPr>
            <w:tcW w:w="740" w:type="dxa"/>
            <w:noWrap/>
          </w:tcPr>
          <w:p w:rsidR="00CD5488" w:rsidRPr="00E74587" w:rsidRDefault="00CD5488" w:rsidP="00CD5488">
            <w:pPr>
              <w:jc w:val="center"/>
              <w:rPr>
                <w:rFonts w:cstheme="minorHAnsi"/>
                <w:szCs w:val="20"/>
              </w:rPr>
            </w:pPr>
            <w:r w:rsidRPr="007E56AB">
              <w:t>137</w:t>
            </w:r>
          </w:p>
        </w:tc>
        <w:tc>
          <w:tcPr>
            <w:tcW w:w="707" w:type="dxa"/>
            <w:noWrap/>
          </w:tcPr>
          <w:p w:rsidR="00CD5488" w:rsidRPr="00E74587" w:rsidRDefault="00CD5488" w:rsidP="00CD5488">
            <w:pPr>
              <w:jc w:val="center"/>
              <w:rPr>
                <w:rFonts w:cstheme="minorHAnsi"/>
                <w:szCs w:val="20"/>
              </w:rPr>
            </w:pPr>
            <w:r w:rsidRPr="007E56AB">
              <w:t>235</w:t>
            </w:r>
          </w:p>
        </w:tc>
        <w:tc>
          <w:tcPr>
            <w:tcW w:w="723" w:type="dxa"/>
            <w:noWrap/>
          </w:tcPr>
          <w:p w:rsidR="00CD5488" w:rsidRPr="00E74587" w:rsidRDefault="00CD5488" w:rsidP="00CD5488">
            <w:pPr>
              <w:jc w:val="center"/>
              <w:rPr>
                <w:rFonts w:cstheme="minorHAnsi"/>
                <w:szCs w:val="20"/>
              </w:rPr>
            </w:pPr>
            <w:r w:rsidRPr="007E56AB">
              <w:t>98</w:t>
            </w:r>
          </w:p>
        </w:tc>
        <w:tc>
          <w:tcPr>
            <w:tcW w:w="893" w:type="dxa"/>
            <w:noWrap/>
          </w:tcPr>
          <w:p w:rsidR="00CD5488" w:rsidRPr="00E74587" w:rsidRDefault="00CD5488" w:rsidP="00CD5488">
            <w:pPr>
              <w:jc w:val="center"/>
              <w:rPr>
                <w:rFonts w:cstheme="minorHAnsi"/>
                <w:szCs w:val="20"/>
              </w:rPr>
            </w:pPr>
            <w:r w:rsidRPr="007E56AB">
              <w:t>72%</w:t>
            </w:r>
          </w:p>
        </w:tc>
        <w:tc>
          <w:tcPr>
            <w:tcW w:w="998" w:type="dxa"/>
            <w:noWrap/>
          </w:tcPr>
          <w:p w:rsidR="00CD5488" w:rsidRPr="00E74587" w:rsidRDefault="00CD5488" w:rsidP="00CD5488">
            <w:pPr>
              <w:jc w:val="center"/>
              <w:rPr>
                <w:rFonts w:cstheme="minorHAnsi"/>
                <w:szCs w:val="20"/>
              </w:rPr>
            </w:pPr>
            <w:r w:rsidRPr="007E56AB">
              <w:t>41</w:t>
            </w:r>
          </w:p>
        </w:tc>
        <w:tc>
          <w:tcPr>
            <w:tcW w:w="1055" w:type="dxa"/>
            <w:noWrap/>
          </w:tcPr>
          <w:p w:rsidR="00CD5488" w:rsidRPr="00E74587" w:rsidRDefault="00CD5488" w:rsidP="00CD5488">
            <w:pPr>
              <w:jc w:val="center"/>
              <w:rPr>
                <w:rFonts w:cstheme="minorHAnsi"/>
                <w:szCs w:val="20"/>
              </w:rPr>
            </w:pPr>
            <w:r w:rsidRPr="007E56AB">
              <w:t>$60,671</w:t>
            </w:r>
          </w:p>
        </w:tc>
      </w:tr>
      <w:tr w:rsidR="009666EE" w:rsidRPr="00E74587" w:rsidTr="0097583E">
        <w:trPr>
          <w:cnfStyle w:val="000000100000"/>
          <w:trHeight w:val="432"/>
        </w:trPr>
        <w:tc>
          <w:tcPr>
            <w:tcW w:w="4214" w:type="dxa"/>
            <w:shd w:val="clear" w:color="auto" w:fill="F2F2F2" w:themeFill="background1" w:themeFillShade="F2"/>
            <w:noWrap/>
          </w:tcPr>
          <w:p w:rsidR="009666EE" w:rsidRPr="00E74587" w:rsidRDefault="009666EE" w:rsidP="009666EE">
            <w:pPr>
              <w:rPr>
                <w:rFonts w:cstheme="minorHAnsi"/>
                <w:szCs w:val="20"/>
              </w:rPr>
            </w:pPr>
            <w:r w:rsidRPr="00E44632">
              <w:t>Electrical Power-Line Installers and Repairers</w:t>
            </w:r>
          </w:p>
        </w:tc>
        <w:tc>
          <w:tcPr>
            <w:tcW w:w="740" w:type="dxa"/>
            <w:shd w:val="clear" w:color="auto" w:fill="F2F2F2" w:themeFill="background1" w:themeFillShade="F2"/>
            <w:noWrap/>
          </w:tcPr>
          <w:p w:rsidR="009666EE" w:rsidRPr="00E74587" w:rsidRDefault="009666EE" w:rsidP="009666EE">
            <w:pPr>
              <w:jc w:val="center"/>
              <w:rPr>
                <w:rFonts w:cstheme="minorHAnsi"/>
                <w:szCs w:val="20"/>
              </w:rPr>
            </w:pPr>
            <w:r w:rsidRPr="00E44632">
              <w:t>60</w:t>
            </w:r>
          </w:p>
        </w:tc>
        <w:tc>
          <w:tcPr>
            <w:tcW w:w="707" w:type="dxa"/>
            <w:shd w:val="clear" w:color="auto" w:fill="F2F2F2" w:themeFill="background1" w:themeFillShade="F2"/>
            <w:noWrap/>
          </w:tcPr>
          <w:p w:rsidR="009666EE" w:rsidRPr="00E74587" w:rsidRDefault="009666EE" w:rsidP="009666EE">
            <w:pPr>
              <w:jc w:val="center"/>
              <w:rPr>
                <w:rFonts w:cstheme="minorHAnsi"/>
                <w:szCs w:val="20"/>
              </w:rPr>
            </w:pPr>
            <w:r w:rsidRPr="00E44632">
              <w:t>66</w:t>
            </w:r>
          </w:p>
        </w:tc>
        <w:tc>
          <w:tcPr>
            <w:tcW w:w="723" w:type="dxa"/>
            <w:shd w:val="clear" w:color="auto" w:fill="F2F2F2" w:themeFill="background1" w:themeFillShade="F2"/>
            <w:noWrap/>
          </w:tcPr>
          <w:p w:rsidR="009666EE" w:rsidRPr="00E74587" w:rsidRDefault="009666EE" w:rsidP="009666EE">
            <w:pPr>
              <w:jc w:val="center"/>
              <w:rPr>
                <w:rFonts w:cstheme="minorHAnsi"/>
                <w:szCs w:val="20"/>
              </w:rPr>
            </w:pPr>
            <w:r w:rsidRPr="00E44632">
              <w:t>6</w:t>
            </w:r>
          </w:p>
        </w:tc>
        <w:tc>
          <w:tcPr>
            <w:tcW w:w="893" w:type="dxa"/>
            <w:shd w:val="clear" w:color="auto" w:fill="F2F2F2" w:themeFill="background1" w:themeFillShade="F2"/>
            <w:noWrap/>
          </w:tcPr>
          <w:p w:rsidR="009666EE" w:rsidRPr="00E74587" w:rsidRDefault="009666EE" w:rsidP="009666EE">
            <w:pPr>
              <w:jc w:val="center"/>
              <w:rPr>
                <w:rFonts w:cstheme="minorHAnsi"/>
                <w:szCs w:val="20"/>
              </w:rPr>
            </w:pPr>
            <w:r w:rsidRPr="00E44632">
              <w:t>10%</w:t>
            </w:r>
          </w:p>
        </w:tc>
        <w:tc>
          <w:tcPr>
            <w:tcW w:w="998" w:type="dxa"/>
            <w:shd w:val="clear" w:color="auto" w:fill="F2F2F2" w:themeFill="background1" w:themeFillShade="F2"/>
            <w:noWrap/>
          </w:tcPr>
          <w:p w:rsidR="009666EE" w:rsidRPr="00E74587" w:rsidRDefault="009666EE" w:rsidP="009666EE">
            <w:pPr>
              <w:jc w:val="center"/>
              <w:rPr>
                <w:rFonts w:cstheme="minorHAnsi"/>
                <w:szCs w:val="20"/>
              </w:rPr>
            </w:pPr>
            <w:r w:rsidRPr="00E44632">
              <w:t>9</w:t>
            </w:r>
          </w:p>
        </w:tc>
        <w:tc>
          <w:tcPr>
            <w:tcW w:w="1055" w:type="dxa"/>
            <w:shd w:val="clear" w:color="auto" w:fill="F2F2F2" w:themeFill="background1" w:themeFillShade="F2"/>
            <w:noWrap/>
          </w:tcPr>
          <w:p w:rsidR="009666EE" w:rsidRPr="00E74587" w:rsidRDefault="009666EE" w:rsidP="009666EE">
            <w:pPr>
              <w:jc w:val="center"/>
              <w:rPr>
                <w:rFonts w:cstheme="minorHAnsi"/>
                <w:szCs w:val="20"/>
              </w:rPr>
            </w:pPr>
            <w:r w:rsidRPr="00E44632">
              <w:t>$60,687</w:t>
            </w:r>
          </w:p>
        </w:tc>
      </w:tr>
      <w:tr w:rsidR="009666EE" w:rsidRPr="00E74587" w:rsidTr="005B1DA0">
        <w:trPr>
          <w:cnfStyle w:val="000000010000"/>
          <w:trHeight w:val="432"/>
        </w:trPr>
        <w:tc>
          <w:tcPr>
            <w:tcW w:w="4214" w:type="dxa"/>
            <w:noWrap/>
          </w:tcPr>
          <w:p w:rsidR="009666EE" w:rsidRPr="00E74587" w:rsidRDefault="009666EE" w:rsidP="009666EE">
            <w:pPr>
              <w:rPr>
                <w:rFonts w:cstheme="minorHAnsi"/>
                <w:szCs w:val="20"/>
              </w:rPr>
            </w:pPr>
            <w:r w:rsidRPr="00E44632">
              <w:t>Mobile Heavy Equipment Mechanics</w:t>
            </w:r>
          </w:p>
        </w:tc>
        <w:tc>
          <w:tcPr>
            <w:tcW w:w="740" w:type="dxa"/>
            <w:noWrap/>
          </w:tcPr>
          <w:p w:rsidR="009666EE" w:rsidRPr="00E74587" w:rsidRDefault="009666EE" w:rsidP="009666EE">
            <w:pPr>
              <w:jc w:val="center"/>
              <w:rPr>
                <w:rFonts w:cstheme="minorHAnsi"/>
                <w:szCs w:val="20"/>
              </w:rPr>
            </w:pPr>
            <w:r w:rsidRPr="00E44632">
              <w:t>76</w:t>
            </w:r>
          </w:p>
        </w:tc>
        <w:tc>
          <w:tcPr>
            <w:tcW w:w="707" w:type="dxa"/>
            <w:noWrap/>
          </w:tcPr>
          <w:p w:rsidR="009666EE" w:rsidRPr="00E74587" w:rsidRDefault="009666EE" w:rsidP="009666EE">
            <w:pPr>
              <w:jc w:val="center"/>
              <w:rPr>
                <w:rFonts w:cstheme="minorHAnsi"/>
                <w:szCs w:val="20"/>
              </w:rPr>
            </w:pPr>
            <w:r w:rsidRPr="00E44632">
              <w:t>82</w:t>
            </w:r>
          </w:p>
        </w:tc>
        <w:tc>
          <w:tcPr>
            <w:tcW w:w="723" w:type="dxa"/>
            <w:noWrap/>
          </w:tcPr>
          <w:p w:rsidR="009666EE" w:rsidRPr="00E74587" w:rsidRDefault="009666EE" w:rsidP="009666EE">
            <w:pPr>
              <w:jc w:val="center"/>
              <w:rPr>
                <w:rFonts w:cstheme="minorHAnsi"/>
                <w:szCs w:val="20"/>
              </w:rPr>
            </w:pPr>
            <w:r w:rsidRPr="00E44632">
              <w:t>6</w:t>
            </w:r>
          </w:p>
        </w:tc>
        <w:tc>
          <w:tcPr>
            <w:tcW w:w="893" w:type="dxa"/>
            <w:noWrap/>
          </w:tcPr>
          <w:p w:rsidR="009666EE" w:rsidRPr="00E74587" w:rsidRDefault="009666EE" w:rsidP="009666EE">
            <w:pPr>
              <w:jc w:val="center"/>
              <w:rPr>
                <w:rFonts w:cstheme="minorHAnsi"/>
                <w:szCs w:val="20"/>
              </w:rPr>
            </w:pPr>
            <w:r w:rsidRPr="00E44632">
              <w:t>8%</w:t>
            </w:r>
          </w:p>
        </w:tc>
        <w:tc>
          <w:tcPr>
            <w:tcW w:w="998" w:type="dxa"/>
            <w:noWrap/>
          </w:tcPr>
          <w:p w:rsidR="009666EE" w:rsidRPr="00E74587" w:rsidRDefault="009666EE" w:rsidP="009666EE">
            <w:pPr>
              <w:jc w:val="center"/>
              <w:rPr>
                <w:rFonts w:cstheme="minorHAnsi"/>
                <w:szCs w:val="20"/>
              </w:rPr>
            </w:pPr>
            <w:r w:rsidRPr="00E44632">
              <w:t>14</w:t>
            </w:r>
          </w:p>
        </w:tc>
        <w:tc>
          <w:tcPr>
            <w:tcW w:w="1055" w:type="dxa"/>
            <w:noWrap/>
          </w:tcPr>
          <w:p w:rsidR="009666EE" w:rsidRPr="00E74587" w:rsidRDefault="009666EE" w:rsidP="009666EE">
            <w:pPr>
              <w:jc w:val="center"/>
              <w:rPr>
                <w:rFonts w:cstheme="minorHAnsi"/>
                <w:szCs w:val="20"/>
              </w:rPr>
            </w:pPr>
            <w:r w:rsidRPr="00E44632">
              <w:t>$54,368</w:t>
            </w:r>
          </w:p>
        </w:tc>
      </w:tr>
      <w:tr w:rsidR="009666EE" w:rsidRPr="00E74587" w:rsidTr="0097583E">
        <w:trPr>
          <w:cnfStyle w:val="000000100000"/>
          <w:trHeight w:val="432"/>
        </w:trPr>
        <w:tc>
          <w:tcPr>
            <w:tcW w:w="4214" w:type="dxa"/>
            <w:shd w:val="clear" w:color="auto" w:fill="F2F2F2" w:themeFill="background1" w:themeFillShade="F2"/>
            <w:noWrap/>
          </w:tcPr>
          <w:p w:rsidR="009666EE" w:rsidRPr="00E74587" w:rsidRDefault="009666EE" w:rsidP="009666EE">
            <w:pPr>
              <w:rPr>
                <w:rFonts w:cstheme="minorHAnsi"/>
                <w:szCs w:val="20"/>
              </w:rPr>
            </w:pPr>
            <w:r w:rsidRPr="00E44632">
              <w:t xml:space="preserve">Outdoor Equipment </w:t>
            </w:r>
            <w:r w:rsidR="00DF6702">
              <w:t>&amp;</w:t>
            </w:r>
            <w:r w:rsidRPr="00E44632">
              <w:t xml:space="preserve"> Small Engine Mechanics</w:t>
            </w:r>
          </w:p>
        </w:tc>
        <w:tc>
          <w:tcPr>
            <w:tcW w:w="740" w:type="dxa"/>
            <w:shd w:val="clear" w:color="auto" w:fill="F2F2F2" w:themeFill="background1" w:themeFillShade="F2"/>
            <w:noWrap/>
          </w:tcPr>
          <w:p w:rsidR="009666EE" w:rsidRPr="00E74587" w:rsidRDefault="009666EE" w:rsidP="009666EE">
            <w:pPr>
              <w:jc w:val="center"/>
              <w:rPr>
                <w:rFonts w:cstheme="minorHAnsi"/>
                <w:szCs w:val="20"/>
              </w:rPr>
            </w:pPr>
            <w:r w:rsidRPr="00E44632">
              <w:t>11</w:t>
            </w:r>
          </w:p>
        </w:tc>
        <w:tc>
          <w:tcPr>
            <w:tcW w:w="707" w:type="dxa"/>
            <w:shd w:val="clear" w:color="auto" w:fill="F2F2F2" w:themeFill="background1" w:themeFillShade="F2"/>
            <w:noWrap/>
          </w:tcPr>
          <w:p w:rsidR="009666EE" w:rsidRPr="00E74587" w:rsidRDefault="009666EE" w:rsidP="009666EE">
            <w:pPr>
              <w:jc w:val="center"/>
              <w:rPr>
                <w:rFonts w:cstheme="minorHAnsi"/>
                <w:szCs w:val="20"/>
              </w:rPr>
            </w:pPr>
            <w:r w:rsidRPr="00E44632">
              <w:t>16</w:t>
            </w:r>
          </w:p>
        </w:tc>
        <w:tc>
          <w:tcPr>
            <w:tcW w:w="723" w:type="dxa"/>
            <w:shd w:val="clear" w:color="auto" w:fill="F2F2F2" w:themeFill="background1" w:themeFillShade="F2"/>
            <w:noWrap/>
          </w:tcPr>
          <w:p w:rsidR="009666EE" w:rsidRPr="00E74587" w:rsidRDefault="009666EE" w:rsidP="009666EE">
            <w:pPr>
              <w:jc w:val="center"/>
              <w:rPr>
                <w:rFonts w:cstheme="minorHAnsi"/>
                <w:szCs w:val="20"/>
              </w:rPr>
            </w:pPr>
            <w:r w:rsidRPr="00E44632">
              <w:t>5</w:t>
            </w:r>
          </w:p>
        </w:tc>
        <w:tc>
          <w:tcPr>
            <w:tcW w:w="893" w:type="dxa"/>
            <w:shd w:val="clear" w:color="auto" w:fill="F2F2F2" w:themeFill="background1" w:themeFillShade="F2"/>
            <w:noWrap/>
          </w:tcPr>
          <w:p w:rsidR="009666EE" w:rsidRPr="00E74587" w:rsidRDefault="009666EE" w:rsidP="009666EE">
            <w:pPr>
              <w:jc w:val="center"/>
              <w:rPr>
                <w:rFonts w:cstheme="minorHAnsi"/>
                <w:szCs w:val="20"/>
              </w:rPr>
            </w:pPr>
            <w:r w:rsidRPr="00E44632">
              <w:t>45%</w:t>
            </w:r>
          </w:p>
        </w:tc>
        <w:tc>
          <w:tcPr>
            <w:tcW w:w="998" w:type="dxa"/>
            <w:shd w:val="clear" w:color="auto" w:fill="F2F2F2" w:themeFill="background1" w:themeFillShade="F2"/>
            <w:noWrap/>
          </w:tcPr>
          <w:p w:rsidR="009666EE" w:rsidRPr="00E74587" w:rsidRDefault="009666EE" w:rsidP="009666EE">
            <w:pPr>
              <w:jc w:val="center"/>
              <w:rPr>
                <w:rFonts w:cstheme="minorHAnsi"/>
                <w:szCs w:val="20"/>
              </w:rPr>
            </w:pPr>
            <w:r w:rsidRPr="00E44632">
              <w:t>3</w:t>
            </w:r>
          </w:p>
        </w:tc>
        <w:tc>
          <w:tcPr>
            <w:tcW w:w="1055" w:type="dxa"/>
            <w:shd w:val="clear" w:color="auto" w:fill="F2F2F2" w:themeFill="background1" w:themeFillShade="F2"/>
            <w:noWrap/>
          </w:tcPr>
          <w:p w:rsidR="009666EE" w:rsidRPr="00E74587" w:rsidRDefault="009666EE" w:rsidP="009666EE">
            <w:pPr>
              <w:jc w:val="center"/>
              <w:rPr>
                <w:rFonts w:cstheme="minorHAnsi"/>
                <w:szCs w:val="20"/>
              </w:rPr>
            </w:pPr>
            <w:r w:rsidRPr="00E44632">
              <w:t>$30,515</w:t>
            </w:r>
          </w:p>
        </w:tc>
      </w:tr>
      <w:tr w:rsidR="009666EE" w:rsidRPr="00E74587" w:rsidTr="005B1DA0">
        <w:trPr>
          <w:cnfStyle w:val="000000010000"/>
          <w:trHeight w:val="432"/>
        </w:trPr>
        <w:tc>
          <w:tcPr>
            <w:tcW w:w="4214" w:type="dxa"/>
            <w:noWrap/>
          </w:tcPr>
          <w:p w:rsidR="009666EE" w:rsidRPr="00E74587" w:rsidRDefault="008F543D" w:rsidP="009666EE">
            <w:pPr>
              <w:rPr>
                <w:rFonts w:cstheme="minorHAnsi"/>
                <w:szCs w:val="20"/>
              </w:rPr>
            </w:pPr>
            <w:r>
              <w:t xml:space="preserve">HVAC </w:t>
            </w:r>
            <w:r w:rsidR="009666EE" w:rsidRPr="00E44632">
              <w:t>and Refrigeration Mechanics and Installers</w:t>
            </w:r>
          </w:p>
        </w:tc>
        <w:tc>
          <w:tcPr>
            <w:tcW w:w="740" w:type="dxa"/>
            <w:noWrap/>
          </w:tcPr>
          <w:p w:rsidR="009666EE" w:rsidRPr="00E74587" w:rsidRDefault="009666EE" w:rsidP="009666EE">
            <w:pPr>
              <w:jc w:val="center"/>
              <w:rPr>
                <w:rFonts w:cstheme="minorHAnsi"/>
                <w:szCs w:val="20"/>
              </w:rPr>
            </w:pPr>
            <w:r w:rsidRPr="00E44632">
              <w:t>26</w:t>
            </w:r>
          </w:p>
        </w:tc>
        <w:tc>
          <w:tcPr>
            <w:tcW w:w="707" w:type="dxa"/>
            <w:noWrap/>
          </w:tcPr>
          <w:p w:rsidR="009666EE" w:rsidRPr="00E74587" w:rsidRDefault="009666EE" w:rsidP="009666EE">
            <w:pPr>
              <w:jc w:val="center"/>
              <w:rPr>
                <w:rFonts w:cstheme="minorHAnsi"/>
                <w:szCs w:val="20"/>
              </w:rPr>
            </w:pPr>
            <w:r w:rsidRPr="00E44632">
              <w:t>31</w:t>
            </w:r>
          </w:p>
        </w:tc>
        <w:tc>
          <w:tcPr>
            <w:tcW w:w="723" w:type="dxa"/>
            <w:noWrap/>
          </w:tcPr>
          <w:p w:rsidR="009666EE" w:rsidRPr="00E74587" w:rsidRDefault="009666EE" w:rsidP="009666EE">
            <w:pPr>
              <w:jc w:val="center"/>
              <w:rPr>
                <w:rFonts w:cstheme="minorHAnsi"/>
                <w:szCs w:val="20"/>
              </w:rPr>
            </w:pPr>
            <w:r w:rsidRPr="00E44632">
              <w:t>5</w:t>
            </w:r>
          </w:p>
        </w:tc>
        <w:tc>
          <w:tcPr>
            <w:tcW w:w="893" w:type="dxa"/>
            <w:noWrap/>
          </w:tcPr>
          <w:p w:rsidR="009666EE" w:rsidRPr="00E74587" w:rsidRDefault="009666EE" w:rsidP="009666EE">
            <w:pPr>
              <w:jc w:val="center"/>
              <w:rPr>
                <w:rFonts w:cstheme="minorHAnsi"/>
                <w:szCs w:val="20"/>
              </w:rPr>
            </w:pPr>
            <w:r w:rsidRPr="00E44632">
              <w:t>19%</w:t>
            </w:r>
          </w:p>
        </w:tc>
        <w:tc>
          <w:tcPr>
            <w:tcW w:w="998" w:type="dxa"/>
            <w:noWrap/>
          </w:tcPr>
          <w:p w:rsidR="009666EE" w:rsidRPr="00E74587" w:rsidRDefault="009666EE" w:rsidP="009666EE">
            <w:pPr>
              <w:jc w:val="center"/>
              <w:rPr>
                <w:rFonts w:cstheme="minorHAnsi"/>
                <w:szCs w:val="20"/>
              </w:rPr>
            </w:pPr>
            <w:r w:rsidRPr="00E44632">
              <w:t>4</w:t>
            </w:r>
          </w:p>
        </w:tc>
        <w:tc>
          <w:tcPr>
            <w:tcW w:w="1055" w:type="dxa"/>
            <w:noWrap/>
          </w:tcPr>
          <w:p w:rsidR="009666EE" w:rsidRPr="00E74587" w:rsidRDefault="009666EE" w:rsidP="009666EE">
            <w:pPr>
              <w:jc w:val="center"/>
              <w:rPr>
                <w:rFonts w:cstheme="minorHAnsi"/>
                <w:szCs w:val="20"/>
              </w:rPr>
            </w:pPr>
            <w:r w:rsidRPr="00E44632">
              <w:t>$39,125</w:t>
            </w:r>
          </w:p>
        </w:tc>
      </w:tr>
      <w:tr w:rsidR="009666EE" w:rsidRPr="00E74587" w:rsidTr="0097583E">
        <w:trPr>
          <w:cnfStyle w:val="000000100000"/>
          <w:trHeight w:val="432"/>
        </w:trPr>
        <w:tc>
          <w:tcPr>
            <w:tcW w:w="4214" w:type="dxa"/>
            <w:shd w:val="clear" w:color="auto" w:fill="F2F2F2" w:themeFill="background1" w:themeFillShade="F2"/>
            <w:noWrap/>
          </w:tcPr>
          <w:p w:rsidR="009666EE" w:rsidRPr="00E74587" w:rsidRDefault="009666EE" w:rsidP="009666EE">
            <w:pPr>
              <w:rPr>
                <w:rFonts w:cstheme="minorHAnsi"/>
                <w:szCs w:val="20"/>
              </w:rPr>
            </w:pPr>
            <w:r w:rsidRPr="00E44632">
              <w:t>Telecommunications Equip</w:t>
            </w:r>
            <w:r w:rsidR="000279C6">
              <w:t>m</w:t>
            </w:r>
            <w:r w:rsidR="001454F1">
              <w:t>t</w:t>
            </w:r>
            <w:r w:rsidRPr="00E44632">
              <w:t xml:space="preserve"> Installer</w:t>
            </w:r>
            <w:r w:rsidR="008F543D">
              <w:t>/</w:t>
            </w:r>
            <w:r w:rsidRPr="00E44632">
              <w:t>Repairer</w:t>
            </w:r>
          </w:p>
        </w:tc>
        <w:tc>
          <w:tcPr>
            <w:tcW w:w="740" w:type="dxa"/>
            <w:shd w:val="clear" w:color="auto" w:fill="F2F2F2" w:themeFill="background1" w:themeFillShade="F2"/>
            <w:noWrap/>
          </w:tcPr>
          <w:p w:rsidR="009666EE" w:rsidRPr="00E74587" w:rsidRDefault="009666EE" w:rsidP="009666EE">
            <w:pPr>
              <w:jc w:val="center"/>
              <w:rPr>
                <w:rFonts w:cstheme="minorHAnsi"/>
                <w:szCs w:val="20"/>
              </w:rPr>
            </w:pPr>
            <w:r w:rsidRPr="00E44632">
              <w:t>29</w:t>
            </w:r>
          </w:p>
        </w:tc>
        <w:tc>
          <w:tcPr>
            <w:tcW w:w="707" w:type="dxa"/>
            <w:shd w:val="clear" w:color="auto" w:fill="F2F2F2" w:themeFill="background1" w:themeFillShade="F2"/>
            <w:noWrap/>
          </w:tcPr>
          <w:p w:rsidR="009666EE" w:rsidRPr="00E74587" w:rsidRDefault="009666EE" w:rsidP="009666EE">
            <w:pPr>
              <w:jc w:val="center"/>
              <w:rPr>
                <w:rFonts w:cstheme="minorHAnsi"/>
                <w:szCs w:val="20"/>
              </w:rPr>
            </w:pPr>
            <w:r w:rsidRPr="00E44632">
              <w:t>33</w:t>
            </w:r>
          </w:p>
        </w:tc>
        <w:tc>
          <w:tcPr>
            <w:tcW w:w="723" w:type="dxa"/>
            <w:shd w:val="clear" w:color="auto" w:fill="F2F2F2" w:themeFill="background1" w:themeFillShade="F2"/>
            <w:noWrap/>
          </w:tcPr>
          <w:p w:rsidR="009666EE" w:rsidRPr="00E74587" w:rsidRDefault="009666EE" w:rsidP="009666EE">
            <w:pPr>
              <w:jc w:val="center"/>
              <w:rPr>
                <w:rFonts w:cstheme="minorHAnsi"/>
                <w:szCs w:val="20"/>
              </w:rPr>
            </w:pPr>
            <w:r w:rsidRPr="00E44632">
              <w:t>4</w:t>
            </w:r>
          </w:p>
        </w:tc>
        <w:tc>
          <w:tcPr>
            <w:tcW w:w="893" w:type="dxa"/>
            <w:shd w:val="clear" w:color="auto" w:fill="F2F2F2" w:themeFill="background1" w:themeFillShade="F2"/>
            <w:noWrap/>
          </w:tcPr>
          <w:p w:rsidR="009666EE" w:rsidRPr="00E74587" w:rsidRDefault="009666EE" w:rsidP="009666EE">
            <w:pPr>
              <w:jc w:val="center"/>
              <w:rPr>
                <w:rFonts w:cstheme="minorHAnsi"/>
                <w:szCs w:val="20"/>
              </w:rPr>
            </w:pPr>
            <w:r w:rsidRPr="00E44632">
              <w:t>14%</w:t>
            </w:r>
          </w:p>
        </w:tc>
        <w:tc>
          <w:tcPr>
            <w:tcW w:w="998" w:type="dxa"/>
            <w:shd w:val="clear" w:color="auto" w:fill="F2F2F2" w:themeFill="background1" w:themeFillShade="F2"/>
            <w:noWrap/>
          </w:tcPr>
          <w:p w:rsidR="009666EE" w:rsidRPr="00E74587" w:rsidRDefault="009666EE" w:rsidP="009666EE">
            <w:pPr>
              <w:jc w:val="center"/>
              <w:rPr>
                <w:rFonts w:cstheme="minorHAnsi"/>
                <w:szCs w:val="20"/>
              </w:rPr>
            </w:pPr>
            <w:r w:rsidRPr="00E44632">
              <w:t>5</w:t>
            </w:r>
          </w:p>
        </w:tc>
        <w:tc>
          <w:tcPr>
            <w:tcW w:w="1055" w:type="dxa"/>
            <w:shd w:val="clear" w:color="auto" w:fill="F2F2F2" w:themeFill="background1" w:themeFillShade="F2"/>
            <w:noWrap/>
          </w:tcPr>
          <w:p w:rsidR="009666EE" w:rsidRPr="00E74587" w:rsidRDefault="009666EE" w:rsidP="009666EE">
            <w:pPr>
              <w:jc w:val="center"/>
              <w:rPr>
                <w:rFonts w:cstheme="minorHAnsi"/>
                <w:szCs w:val="20"/>
              </w:rPr>
            </w:pPr>
            <w:r w:rsidRPr="00E44632">
              <w:t>$40,147</w:t>
            </w:r>
          </w:p>
        </w:tc>
      </w:tr>
      <w:tr w:rsidR="00BB4F25" w:rsidRPr="00E74587" w:rsidTr="00190D49">
        <w:trPr>
          <w:cnfStyle w:val="000000010000"/>
          <w:trHeight w:val="432"/>
        </w:trPr>
        <w:tc>
          <w:tcPr>
            <w:tcW w:w="9330" w:type="dxa"/>
            <w:gridSpan w:val="7"/>
            <w:shd w:val="clear" w:color="auto" w:fill="D9D9D9" w:themeFill="background1" w:themeFillShade="D9"/>
            <w:noWrap/>
          </w:tcPr>
          <w:p w:rsidR="00BB4F25" w:rsidRPr="008A7381" w:rsidRDefault="00BB4F25" w:rsidP="00BB4F25">
            <w:pPr>
              <w:rPr>
                <w:rFonts w:cstheme="minorHAnsi"/>
                <w:b/>
                <w:bCs/>
                <w:szCs w:val="20"/>
              </w:rPr>
            </w:pPr>
            <w:r>
              <w:rPr>
                <w:rFonts w:cstheme="minorHAnsi"/>
                <w:b/>
                <w:bCs/>
                <w:szCs w:val="20"/>
              </w:rPr>
              <w:t>Production</w:t>
            </w:r>
          </w:p>
        </w:tc>
      </w:tr>
      <w:tr w:rsidR="00E85DD4" w:rsidRPr="00E74587" w:rsidTr="00DA5FA9">
        <w:trPr>
          <w:cnfStyle w:val="000000100000"/>
          <w:trHeight w:val="432"/>
        </w:trPr>
        <w:tc>
          <w:tcPr>
            <w:tcW w:w="4214" w:type="dxa"/>
            <w:shd w:val="clear" w:color="auto" w:fill="F2F2F2" w:themeFill="background1" w:themeFillShade="F2"/>
            <w:noWrap/>
          </w:tcPr>
          <w:p w:rsidR="00E85DD4" w:rsidRPr="00E74587" w:rsidRDefault="00E85DD4" w:rsidP="00E85DD4">
            <w:pPr>
              <w:rPr>
                <w:rFonts w:cstheme="minorHAnsi"/>
                <w:szCs w:val="20"/>
              </w:rPr>
            </w:pPr>
            <w:r w:rsidRPr="00F755EF">
              <w:t>Inspectors, Testers, Sorters, Samplers, Weighers</w:t>
            </w:r>
          </w:p>
        </w:tc>
        <w:tc>
          <w:tcPr>
            <w:tcW w:w="740" w:type="dxa"/>
            <w:shd w:val="clear" w:color="auto" w:fill="F2F2F2" w:themeFill="background1" w:themeFillShade="F2"/>
            <w:noWrap/>
          </w:tcPr>
          <w:p w:rsidR="00E85DD4" w:rsidRPr="00E74587" w:rsidRDefault="00E85DD4" w:rsidP="00E85DD4">
            <w:pPr>
              <w:jc w:val="center"/>
              <w:rPr>
                <w:rFonts w:cstheme="minorHAnsi"/>
                <w:szCs w:val="20"/>
              </w:rPr>
            </w:pPr>
            <w:r w:rsidRPr="00F755EF">
              <w:t>72</w:t>
            </w:r>
          </w:p>
        </w:tc>
        <w:tc>
          <w:tcPr>
            <w:tcW w:w="707" w:type="dxa"/>
            <w:shd w:val="clear" w:color="auto" w:fill="F2F2F2" w:themeFill="background1" w:themeFillShade="F2"/>
            <w:noWrap/>
          </w:tcPr>
          <w:p w:rsidR="00E85DD4" w:rsidRPr="00E74587" w:rsidRDefault="00E85DD4" w:rsidP="00E85DD4">
            <w:pPr>
              <w:jc w:val="center"/>
              <w:rPr>
                <w:rFonts w:cstheme="minorHAnsi"/>
                <w:szCs w:val="20"/>
              </w:rPr>
            </w:pPr>
            <w:r w:rsidRPr="00F755EF">
              <w:t>95</w:t>
            </w:r>
          </w:p>
        </w:tc>
        <w:tc>
          <w:tcPr>
            <w:tcW w:w="723" w:type="dxa"/>
            <w:shd w:val="clear" w:color="auto" w:fill="F2F2F2" w:themeFill="background1" w:themeFillShade="F2"/>
            <w:noWrap/>
          </w:tcPr>
          <w:p w:rsidR="00E85DD4" w:rsidRPr="00E74587" w:rsidRDefault="00E85DD4" w:rsidP="00E85DD4">
            <w:pPr>
              <w:jc w:val="center"/>
              <w:rPr>
                <w:rFonts w:cstheme="minorHAnsi"/>
                <w:szCs w:val="20"/>
              </w:rPr>
            </w:pPr>
            <w:r w:rsidRPr="00F755EF">
              <w:t>23</w:t>
            </w:r>
          </w:p>
        </w:tc>
        <w:tc>
          <w:tcPr>
            <w:tcW w:w="893" w:type="dxa"/>
            <w:shd w:val="clear" w:color="auto" w:fill="F2F2F2" w:themeFill="background1" w:themeFillShade="F2"/>
            <w:noWrap/>
          </w:tcPr>
          <w:p w:rsidR="00E85DD4" w:rsidRPr="00E74587" w:rsidRDefault="00E85DD4" w:rsidP="00E85DD4">
            <w:pPr>
              <w:jc w:val="center"/>
              <w:rPr>
                <w:rFonts w:cstheme="minorHAnsi"/>
                <w:szCs w:val="20"/>
              </w:rPr>
            </w:pPr>
            <w:r w:rsidRPr="00F755EF">
              <w:t>32%</w:t>
            </w:r>
          </w:p>
        </w:tc>
        <w:tc>
          <w:tcPr>
            <w:tcW w:w="998" w:type="dxa"/>
            <w:shd w:val="clear" w:color="auto" w:fill="F2F2F2" w:themeFill="background1" w:themeFillShade="F2"/>
            <w:noWrap/>
          </w:tcPr>
          <w:p w:rsidR="00E85DD4" w:rsidRPr="00E74587" w:rsidRDefault="00E85DD4" w:rsidP="00E85DD4">
            <w:pPr>
              <w:jc w:val="center"/>
              <w:rPr>
                <w:rFonts w:cstheme="minorHAnsi"/>
                <w:szCs w:val="20"/>
              </w:rPr>
            </w:pPr>
            <w:r w:rsidRPr="00F755EF">
              <w:t>15</w:t>
            </w:r>
          </w:p>
        </w:tc>
        <w:tc>
          <w:tcPr>
            <w:tcW w:w="1055" w:type="dxa"/>
            <w:shd w:val="clear" w:color="auto" w:fill="F2F2F2" w:themeFill="background1" w:themeFillShade="F2"/>
            <w:noWrap/>
          </w:tcPr>
          <w:p w:rsidR="00E85DD4" w:rsidRPr="00E74587" w:rsidRDefault="00E85DD4" w:rsidP="00E85DD4">
            <w:pPr>
              <w:jc w:val="center"/>
              <w:rPr>
                <w:rFonts w:cstheme="minorHAnsi"/>
                <w:szCs w:val="20"/>
              </w:rPr>
            </w:pPr>
            <w:r w:rsidRPr="00F755EF">
              <w:t>$60,161</w:t>
            </w:r>
          </w:p>
        </w:tc>
      </w:tr>
      <w:tr w:rsidR="00E85DD4" w:rsidRPr="00E74587" w:rsidTr="005B1DA0">
        <w:trPr>
          <w:cnfStyle w:val="000000010000"/>
          <w:trHeight w:val="432"/>
        </w:trPr>
        <w:tc>
          <w:tcPr>
            <w:tcW w:w="4214" w:type="dxa"/>
            <w:noWrap/>
          </w:tcPr>
          <w:p w:rsidR="00E85DD4" w:rsidRPr="00E74587" w:rsidRDefault="00E85DD4" w:rsidP="00E85DD4">
            <w:pPr>
              <w:rPr>
                <w:rFonts w:cstheme="minorHAnsi"/>
                <w:szCs w:val="20"/>
              </w:rPr>
            </w:pPr>
            <w:r w:rsidRPr="00F755EF">
              <w:t>Welders, Cutters, Solderers, and Brazers</w:t>
            </w:r>
          </w:p>
        </w:tc>
        <w:tc>
          <w:tcPr>
            <w:tcW w:w="740" w:type="dxa"/>
            <w:noWrap/>
          </w:tcPr>
          <w:p w:rsidR="00E85DD4" w:rsidRPr="00E74587" w:rsidRDefault="00E85DD4" w:rsidP="00E85DD4">
            <w:pPr>
              <w:jc w:val="center"/>
              <w:rPr>
                <w:rFonts w:cstheme="minorHAnsi"/>
                <w:szCs w:val="20"/>
              </w:rPr>
            </w:pPr>
            <w:r w:rsidRPr="00F755EF">
              <w:t>68</w:t>
            </w:r>
          </w:p>
        </w:tc>
        <w:tc>
          <w:tcPr>
            <w:tcW w:w="707" w:type="dxa"/>
            <w:noWrap/>
          </w:tcPr>
          <w:p w:rsidR="00E85DD4" w:rsidRPr="00E74587" w:rsidRDefault="00E85DD4" w:rsidP="00E85DD4">
            <w:pPr>
              <w:jc w:val="center"/>
              <w:rPr>
                <w:rFonts w:cstheme="minorHAnsi"/>
                <w:szCs w:val="20"/>
              </w:rPr>
            </w:pPr>
            <w:r w:rsidRPr="00F755EF">
              <w:t>85</w:t>
            </w:r>
          </w:p>
        </w:tc>
        <w:tc>
          <w:tcPr>
            <w:tcW w:w="723" w:type="dxa"/>
            <w:noWrap/>
          </w:tcPr>
          <w:p w:rsidR="00E85DD4" w:rsidRPr="00E74587" w:rsidRDefault="00E85DD4" w:rsidP="00E85DD4">
            <w:pPr>
              <w:jc w:val="center"/>
              <w:rPr>
                <w:rFonts w:cstheme="minorHAnsi"/>
                <w:szCs w:val="20"/>
              </w:rPr>
            </w:pPr>
            <w:r w:rsidRPr="00F755EF">
              <w:t>17</w:t>
            </w:r>
          </w:p>
        </w:tc>
        <w:tc>
          <w:tcPr>
            <w:tcW w:w="893" w:type="dxa"/>
            <w:noWrap/>
          </w:tcPr>
          <w:p w:rsidR="00E85DD4" w:rsidRPr="00E74587" w:rsidRDefault="00E85DD4" w:rsidP="00E85DD4">
            <w:pPr>
              <w:jc w:val="center"/>
              <w:rPr>
                <w:rFonts w:cstheme="minorHAnsi"/>
                <w:szCs w:val="20"/>
              </w:rPr>
            </w:pPr>
            <w:r w:rsidRPr="00F755EF">
              <w:t>25%</w:t>
            </w:r>
          </w:p>
        </w:tc>
        <w:tc>
          <w:tcPr>
            <w:tcW w:w="998" w:type="dxa"/>
            <w:noWrap/>
          </w:tcPr>
          <w:p w:rsidR="00E85DD4" w:rsidRPr="00E74587" w:rsidRDefault="00E85DD4" w:rsidP="00E85DD4">
            <w:pPr>
              <w:jc w:val="center"/>
              <w:rPr>
                <w:rFonts w:cstheme="minorHAnsi"/>
                <w:szCs w:val="20"/>
              </w:rPr>
            </w:pPr>
            <w:r w:rsidRPr="00F755EF">
              <w:t>14</w:t>
            </w:r>
          </w:p>
        </w:tc>
        <w:tc>
          <w:tcPr>
            <w:tcW w:w="1055" w:type="dxa"/>
            <w:noWrap/>
          </w:tcPr>
          <w:p w:rsidR="00E85DD4" w:rsidRPr="00E74587" w:rsidRDefault="00E85DD4" w:rsidP="00E85DD4">
            <w:pPr>
              <w:jc w:val="center"/>
              <w:rPr>
                <w:rFonts w:cstheme="minorHAnsi"/>
                <w:szCs w:val="20"/>
              </w:rPr>
            </w:pPr>
            <w:r w:rsidRPr="00F755EF">
              <w:t>$50,286</w:t>
            </w:r>
          </w:p>
        </w:tc>
      </w:tr>
      <w:tr w:rsidR="00F0181B" w:rsidRPr="00E74587" w:rsidTr="004C6EE5">
        <w:trPr>
          <w:cnfStyle w:val="000000100000"/>
          <w:trHeight w:val="432"/>
        </w:trPr>
        <w:tc>
          <w:tcPr>
            <w:tcW w:w="4214" w:type="dxa"/>
            <w:shd w:val="clear" w:color="auto" w:fill="F2F2F2" w:themeFill="background1" w:themeFillShade="F2"/>
            <w:noWrap/>
          </w:tcPr>
          <w:p w:rsidR="00F0181B" w:rsidRPr="00E74587" w:rsidRDefault="00F0181B" w:rsidP="00F0181B">
            <w:pPr>
              <w:rPr>
                <w:rFonts w:cstheme="minorHAnsi"/>
                <w:szCs w:val="20"/>
              </w:rPr>
            </w:pPr>
            <w:r w:rsidRPr="002D5DD9">
              <w:t>Water Treatment Plant and System Operators</w:t>
            </w:r>
          </w:p>
        </w:tc>
        <w:tc>
          <w:tcPr>
            <w:tcW w:w="740" w:type="dxa"/>
            <w:shd w:val="clear" w:color="auto" w:fill="F2F2F2" w:themeFill="background1" w:themeFillShade="F2"/>
            <w:noWrap/>
          </w:tcPr>
          <w:p w:rsidR="00F0181B" w:rsidRPr="00E74587" w:rsidRDefault="00F0181B" w:rsidP="00F0181B">
            <w:pPr>
              <w:jc w:val="center"/>
              <w:rPr>
                <w:rFonts w:cstheme="minorHAnsi"/>
                <w:szCs w:val="20"/>
              </w:rPr>
            </w:pPr>
            <w:r w:rsidRPr="002D5DD9">
              <w:t>51</w:t>
            </w:r>
          </w:p>
        </w:tc>
        <w:tc>
          <w:tcPr>
            <w:tcW w:w="707" w:type="dxa"/>
            <w:shd w:val="clear" w:color="auto" w:fill="F2F2F2" w:themeFill="background1" w:themeFillShade="F2"/>
            <w:noWrap/>
          </w:tcPr>
          <w:p w:rsidR="00F0181B" w:rsidRPr="00E74587" w:rsidRDefault="00F0181B" w:rsidP="00F0181B">
            <w:pPr>
              <w:jc w:val="center"/>
              <w:rPr>
                <w:rFonts w:cstheme="minorHAnsi"/>
                <w:szCs w:val="20"/>
              </w:rPr>
            </w:pPr>
            <w:r w:rsidRPr="002D5DD9">
              <w:t>68</w:t>
            </w:r>
          </w:p>
        </w:tc>
        <w:tc>
          <w:tcPr>
            <w:tcW w:w="723" w:type="dxa"/>
            <w:shd w:val="clear" w:color="auto" w:fill="F2F2F2" w:themeFill="background1" w:themeFillShade="F2"/>
            <w:noWrap/>
          </w:tcPr>
          <w:p w:rsidR="00F0181B" w:rsidRPr="00E74587" w:rsidRDefault="00F0181B" w:rsidP="00F0181B">
            <w:pPr>
              <w:jc w:val="center"/>
              <w:rPr>
                <w:rFonts w:cstheme="minorHAnsi"/>
                <w:szCs w:val="20"/>
              </w:rPr>
            </w:pPr>
            <w:r w:rsidRPr="002D5DD9">
              <w:t>17</w:t>
            </w:r>
          </w:p>
        </w:tc>
        <w:tc>
          <w:tcPr>
            <w:tcW w:w="893" w:type="dxa"/>
            <w:shd w:val="clear" w:color="auto" w:fill="F2F2F2" w:themeFill="background1" w:themeFillShade="F2"/>
            <w:noWrap/>
          </w:tcPr>
          <w:p w:rsidR="00F0181B" w:rsidRPr="00E74587" w:rsidRDefault="00F0181B" w:rsidP="00F0181B">
            <w:pPr>
              <w:jc w:val="center"/>
              <w:rPr>
                <w:rFonts w:cstheme="minorHAnsi"/>
                <w:szCs w:val="20"/>
              </w:rPr>
            </w:pPr>
            <w:r w:rsidRPr="002D5DD9">
              <w:t>33%</w:t>
            </w:r>
          </w:p>
        </w:tc>
        <w:tc>
          <w:tcPr>
            <w:tcW w:w="998" w:type="dxa"/>
            <w:shd w:val="clear" w:color="auto" w:fill="F2F2F2" w:themeFill="background1" w:themeFillShade="F2"/>
            <w:noWrap/>
          </w:tcPr>
          <w:p w:rsidR="00F0181B" w:rsidRPr="00E74587" w:rsidRDefault="00F0181B" w:rsidP="00F0181B">
            <w:pPr>
              <w:jc w:val="center"/>
              <w:rPr>
                <w:rFonts w:cstheme="minorHAnsi"/>
                <w:szCs w:val="20"/>
              </w:rPr>
            </w:pPr>
            <w:r w:rsidRPr="002D5DD9">
              <w:t>8</w:t>
            </w:r>
          </w:p>
        </w:tc>
        <w:tc>
          <w:tcPr>
            <w:tcW w:w="1055" w:type="dxa"/>
            <w:shd w:val="clear" w:color="auto" w:fill="F2F2F2" w:themeFill="background1" w:themeFillShade="F2"/>
            <w:noWrap/>
          </w:tcPr>
          <w:p w:rsidR="00F0181B" w:rsidRPr="00E74587" w:rsidRDefault="00F0181B" w:rsidP="00F0181B">
            <w:pPr>
              <w:jc w:val="center"/>
              <w:rPr>
                <w:rFonts w:cstheme="minorHAnsi"/>
                <w:szCs w:val="20"/>
              </w:rPr>
            </w:pPr>
            <w:r w:rsidRPr="002D5DD9">
              <w:t>$34,955</w:t>
            </w:r>
          </w:p>
        </w:tc>
      </w:tr>
      <w:tr w:rsidR="00E85DD4" w:rsidRPr="00E74587" w:rsidTr="004C6EE5">
        <w:trPr>
          <w:cnfStyle w:val="000000010000"/>
          <w:trHeight w:val="432"/>
        </w:trPr>
        <w:tc>
          <w:tcPr>
            <w:tcW w:w="9330" w:type="dxa"/>
            <w:gridSpan w:val="7"/>
            <w:shd w:val="clear" w:color="auto" w:fill="D9D9D9" w:themeFill="background1" w:themeFillShade="D9"/>
            <w:noWrap/>
          </w:tcPr>
          <w:p w:rsidR="00E85DD4" w:rsidRPr="00BD0B87" w:rsidRDefault="00E85DD4" w:rsidP="00E85DD4">
            <w:pPr>
              <w:rPr>
                <w:rFonts w:cstheme="minorHAnsi"/>
                <w:b/>
                <w:bCs/>
                <w:szCs w:val="20"/>
              </w:rPr>
            </w:pPr>
            <w:r>
              <w:rPr>
                <w:rFonts w:cstheme="minorHAnsi"/>
                <w:b/>
                <w:bCs/>
                <w:szCs w:val="20"/>
              </w:rPr>
              <w:t>Transportation and Material Moving</w:t>
            </w:r>
          </w:p>
        </w:tc>
      </w:tr>
      <w:tr w:rsidR="00E85DD4" w:rsidRPr="00E74587" w:rsidTr="004C6EE5">
        <w:trPr>
          <w:cnfStyle w:val="000000100000"/>
          <w:trHeight w:val="432"/>
        </w:trPr>
        <w:tc>
          <w:tcPr>
            <w:tcW w:w="4214" w:type="dxa"/>
            <w:shd w:val="clear" w:color="auto" w:fill="F2F2F2" w:themeFill="background1" w:themeFillShade="F2"/>
            <w:noWrap/>
          </w:tcPr>
          <w:p w:rsidR="00E85DD4" w:rsidRPr="00E74587" w:rsidRDefault="00E85DD4" w:rsidP="00E85DD4">
            <w:pPr>
              <w:rPr>
                <w:rFonts w:cstheme="minorHAnsi"/>
                <w:szCs w:val="20"/>
              </w:rPr>
            </w:pPr>
            <w:r w:rsidRPr="00C971C4">
              <w:t>Heavy and Tractor-Trailer Truck Drivers</w:t>
            </w:r>
          </w:p>
        </w:tc>
        <w:tc>
          <w:tcPr>
            <w:tcW w:w="740" w:type="dxa"/>
            <w:shd w:val="clear" w:color="auto" w:fill="F2F2F2" w:themeFill="background1" w:themeFillShade="F2"/>
            <w:noWrap/>
          </w:tcPr>
          <w:p w:rsidR="00E85DD4" w:rsidRPr="00E74587" w:rsidRDefault="00E85DD4" w:rsidP="00E85DD4">
            <w:pPr>
              <w:jc w:val="center"/>
              <w:rPr>
                <w:rFonts w:cstheme="minorHAnsi"/>
                <w:szCs w:val="20"/>
              </w:rPr>
            </w:pPr>
            <w:r w:rsidRPr="00C971C4">
              <w:t>327</w:t>
            </w:r>
          </w:p>
        </w:tc>
        <w:tc>
          <w:tcPr>
            <w:tcW w:w="707" w:type="dxa"/>
            <w:shd w:val="clear" w:color="auto" w:fill="F2F2F2" w:themeFill="background1" w:themeFillShade="F2"/>
            <w:noWrap/>
          </w:tcPr>
          <w:p w:rsidR="00E85DD4" w:rsidRPr="00E74587" w:rsidRDefault="00E85DD4" w:rsidP="00E85DD4">
            <w:pPr>
              <w:jc w:val="center"/>
              <w:rPr>
                <w:rFonts w:cstheme="minorHAnsi"/>
                <w:szCs w:val="20"/>
              </w:rPr>
            </w:pPr>
            <w:r w:rsidRPr="00C971C4">
              <w:t>415</w:t>
            </w:r>
          </w:p>
        </w:tc>
        <w:tc>
          <w:tcPr>
            <w:tcW w:w="723" w:type="dxa"/>
            <w:shd w:val="clear" w:color="auto" w:fill="F2F2F2" w:themeFill="background1" w:themeFillShade="F2"/>
            <w:noWrap/>
          </w:tcPr>
          <w:p w:rsidR="00E85DD4" w:rsidRPr="00E74587" w:rsidRDefault="00E85DD4" w:rsidP="00E85DD4">
            <w:pPr>
              <w:jc w:val="center"/>
              <w:rPr>
                <w:rFonts w:cstheme="minorHAnsi"/>
                <w:szCs w:val="20"/>
              </w:rPr>
            </w:pPr>
            <w:r w:rsidRPr="00C971C4">
              <w:t>88</w:t>
            </w:r>
          </w:p>
        </w:tc>
        <w:tc>
          <w:tcPr>
            <w:tcW w:w="893" w:type="dxa"/>
            <w:shd w:val="clear" w:color="auto" w:fill="F2F2F2" w:themeFill="background1" w:themeFillShade="F2"/>
            <w:noWrap/>
          </w:tcPr>
          <w:p w:rsidR="00E85DD4" w:rsidRPr="00E74587" w:rsidRDefault="00E85DD4" w:rsidP="00E85DD4">
            <w:pPr>
              <w:jc w:val="center"/>
              <w:rPr>
                <w:rFonts w:cstheme="minorHAnsi"/>
                <w:szCs w:val="20"/>
              </w:rPr>
            </w:pPr>
            <w:r w:rsidRPr="00C971C4">
              <w:t>27%</w:t>
            </w:r>
          </w:p>
        </w:tc>
        <w:tc>
          <w:tcPr>
            <w:tcW w:w="998" w:type="dxa"/>
            <w:shd w:val="clear" w:color="auto" w:fill="F2F2F2" w:themeFill="background1" w:themeFillShade="F2"/>
            <w:noWrap/>
          </w:tcPr>
          <w:p w:rsidR="00E85DD4" w:rsidRPr="00E74587" w:rsidRDefault="00E85DD4" w:rsidP="00E85DD4">
            <w:pPr>
              <w:jc w:val="center"/>
              <w:rPr>
                <w:rFonts w:cstheme="minorHAnsi"/>
                <w:szCs w:val="20"/>
              </w:rPr>
            </w:pPr>
            <w:r w:rsidRPr="00C971C4">
              <w:t>66</w:t>
            </w:r>
          </w:p>
        </w:tc>
        <w:tc>
          <w:tcPr>
            <w:tcW w:w="1055" w:type="dxa"/>
            <w:shd w:val="clear" w:color="auto" w:fill="F2F2F2" w:themeFill="background1" w:themeFillShade="F2"/>
            <w:noWrap/>
          </w:tcPr>
          <w:p w:rsidR="00E85DD4" w:rsidRPr="00E74587" w:rsidRDefault="00E85DD4" w:rsidP="00E85DD4">
            <w:pPr>
              <w:jc w:val="center"/>
              <w:rPr>
                <w:rFonts w:cstheme="minorHAnsi"/>
                <w:szCs w:val="20"/>
              </w:rPr>
            </w:pPr>
            <w:r w:rsidRPr="00C971C4">
              <w:t>$39,546</w:t>
            </w:r>
          </w:p>
        </w:tc>
      </w:tr>
      <w:tr w:rsidR="00E85DD4" w:rsidRPr="00E74587" w:rsidTr="005B1DA0">
        <w:trPr>
          <w:cnfStyle w:val="000000010000"/>
          <w:trHeight w:val="432"/>
        </w:trPr>
        <w:tc>
          <w:tcPr>
            <w:tcW w:w="4214" w:type="dxa"/>
            <w:noWrap/>
          </w:tcPr>
          <w:p w:rsidR="00E85DD4" w:rsidRPr="00E74587" w:rsidRDefault="00E85DD4" w:rsidP="00E85DD4">
            <w:pPr>
              <w:rPr>
                <w:rFonts w:cstheme="minorHAnsi"/>
                <w:szCs w:val="20"/>
              </w:rPr>
            </w:pPr>
            <w:r w:rsidRPr="00F30EEC">
              <w:t>Light Truck or Delivery Services Drivers</w:t>
            </w:r>
          </w:p>
        </w:tc>
        <w:tc>
          <w:tcPr>
            <w:tcW w:w="740" w:type="dxa"/>
            <w:noWrap/>
          </w:tcPr>
          <w:p w:rsidR="00E85DD4" w:rsidRPr="00E74587" w:rsidRDefault="00E85DD4" w:rsidP="00E85DD4">
            <w:pPr>
              <w:jc w:val="center"/>
              <w:rPr>
                <w:rFonts w:cstheme="minorHAnsi"/>
                <w:szCs w:val="20"/>
              </w:rPr>
            </w:pPr>
            <w:r w:rsidRPr="00F30EEC">
              <w:t>106</w:t>
            </w:r>
          </w:p>
        </w:tc>
        <w:tc>
          <w:tcPr>
            <w:tcW w:w="707" w:type="dxa"/>
            <w:noWrap/>
          </w:tcPr>
          <w:p w:rsidR="00E85DD4" w:rsidRPr="00E74587" w:rsidRDefault="00E85DD4" w:rsidP="00E85DD4">
            <w:pPr>
              <w:jc w:val="center"/>
              <w:rPr>
                <w:rFonts w:cstheme="minorHAnsi"/>
                <w:szCs w:val="20"/>
              </w:rPr>
            </w:pPr>
            <w:r w:rsidRPr="00F30EEC">
              <w:t>109</w:t>
            </w:r>
          </w:p>
        </w:tc>
        <w:tc>
          <w:tcPr>
            <w:tcW w:w="723" w:type="dxa"/>
            <w:noWrap/>
          </w:tcPr>
          <w:p w:rsidR="00E85DD4" w:rsidRPr="00E74587" w:rsidRDefault="00E85DD4" w:rsidP="00E85DD4">
            <w:pPr>
              <w:jc w:val="center"/>
              <w:rPr>
                <w:rFonts w:cstheme="minorHAnsi"/>
                <w:szCs w:val="20"/>
              </w:rPr>
            </w:pPr>
            <w:r w:rsidRPr="00F30EEC">
              <w:t>3</w:t>
            </w:r>
          </w:p>
        </w:tc>
        <w:tc>
          <w:tcPr>
            <w:tcW w:w="893" w:type="dxa"/>
            <w:noWrap/>
          </w:tcPr>
          <w:p w:rsidR="00E85DD4" w:rsidRPr="00E74587" w:rsidRDefault="00E85DD4" w:rsidP="00E85DD4">
            <w:pPr>
              <w:jc w:val="center"/>
              <w:rPr>
                <w:rFonts w:cstheme="minorHAnsi"/>
                <w:szCs w:val="20"/>
              </w:rPr>
            </w:pPr>
            <w:r w:rsidRPr="00F30EEC">
              <w:t>3%</w:t>
            </w:r>
          </w:p>
        </w:tc>
        <w:tc>
          <w:tcPr>
            <w:tcW w:w="998" w:type="dxa"/>
            <w:noWrap/>
          </w:tcPr>
          <w:p w:rsidR="00E85DD4" w:rsidRPr="00E74587" w:rsidRDefault="00E85DD4" w:rsidP="00E85DD4">
            <w:pPr>
              <w:jc w:val="center"/>
              <w:rPr>
                <w:rFonts w:cstheme="minorHAnsi"/>
                <w:szCs w:val="20"/>
              </w:rPr>
            </w:pPr>
            <w:r w:rsidRPr="00F30EEC">
              <w:t>15</w:t>
            </w:r>
          </w:p>
        </w:tc>
        <w:tc>
          <w:tcPr>
            <w:tcW w:w="1055" w:type="dxa"/>
            <w:noWrap/>
          </w:tcPr>
          <w:p w:rsidR="00E85DD4" w:rsidRPr="00E74587" w:rsidRDefault="00E85DD4" w:rsidP="00E85DD4">
            <w:pPr>
              <w:jc w:val="center"/>
              <w:rPr>
                <w:rFonts w:cstheme="minorHAnsi"/>
                <w:szCs w:val="20"/>
              </w:rPr>
            </w:pPr>
            <w:r w:rsidRPr="00F30EEC">
              <w:t>$30,631</w:t>
            </w:r>
          </w:p>
        </w:tc>
      </w:tr>
      <w:tr w:rsidR="00E85DD4" w:rsidRPr="007E3F6A" w:rsidTr="005E05F9">
        <w:trPr>
          <w:cnfStyle w:val="000000100000"/>
          <w:trHeight w:val="576"/>
        </w:trPr>
        <w:tc>
          <w:tcPr>
            <w:tcW w:w="4214" w:type="dxa"/>
            <w:shd w:val="clear" w:color="auto" w:fill="1F3864" w:themeFill="accent1" w:themeFillShade="80"/>
            <w:noWrap/>
          </w:tcPr>
          <w:p w:rsidR="00E85DD4" w:rsidRPr="005E4565" w:rsidRDefault="00E85DD4" w:rsidP="00E85DD4">
            <w:pPr>
              <w:rPr>
                <w:rFonts w:cstheme="minorHAnsi"/>
                <w:b/>
                <w:bCs/>
                <w:color w:val="FFFFFF" w:themeColor="background1"/>
                <w:szCs w:val="20"/>
              </w:rPr>
            </w:pPr>
            <w:r w:rsidRPr="005E4565">
              <w:rPr>
                <w:rFonts w:cstheme="minorHAnsi"/>
                <w:b/>
                <w:bCs/>
                <w:color w:val="FFFFFF" w:themeColor="background1"/>
                <w:szCs w:val="20"/>
              </w:rPr>
              <w:t>High Quality Career</w:t>
            </w:r>
          </w:p>
        </w:tc>
        <w:tc>
          <w:tcPr>
            <w:tcW w:w="740" w:type="dxa"/>
            <w:shd w:val="clear" w:color="auto" w:fill="1F3864" w:themeFill="accent1" w:themeFillShade="80"/>
            <w:noWrap/>
          </w:tcPr>
          <w:p w:rsidR="00E85DD4" w:rsidRPr="005E4565" w:rsidRDefault="00E85DD4" w:rsidP="00E85DD4">
            <w:pPr>
              <w:jc w:val="center"/>
              <w:rPr>
                <w:rFonts w:cstheme="minorHAnsi"/>
                <w:b/>
                <w:bCs/>
                <w:color w:val="FFFFFF" w:themeColor="background1"/>
                <w:szCs w:val="20"/>
              </w:rPr>
            </w:pPr>
            <w:r w:rsidRPr="005E4565">
              <w:rPr>
                <w:rFonts w:cstheme="minorHAnsi"/>
                <w:b/>
                <w:bCs/>
                <w:color w:val="FFFFFF" w:themeColor="background1"/>
                <w:szCs w:val="20"/>
              </w:rPr>
              <w:t>2016 Jobs</w:t>
            </w:r>
          </w:p>
        </w:tc>
        <w:tc>
          <w:tcPr>
            <w:tcW w:w="707" w:type="dxa"/>
            <w:shd w:val="clear" w:color="auto" w:fill="1F3864" w:themeFill="accent1" w:themeFillShade="80"/>
            <w:noWrap/>
          </w:tcPr>
          <w:p w:rsidR="00E85DD4" w:rsidRPr="005E4565" w:rsidRDefault="00E85DD4" w:rsidP="00E85DD4">
            <w:pPr>
              <w:jc w:val="center"/>
              <w:rPr>
                <w:rFonts w:cstheme="minorHAnsi"/>
                <w:b/>
                <w:bCs/>
                <w:color w:val="FFFFFF" w:themeColor="background1"/>
                <w:szCs w:val="20"/>
              </w:rPr>
            </w:pPr>
            <w:r w:rsidRPr="005E4565">
              <w:rPr>
                <w:rFonts w:cstheme="minorHAnsi"/>
                <w:b/>
                <w:bCs/>
                <w:color w:val="FFFFFF" w:themeColor="background1"/>
                <w:szCs w:val="20"/>
              </w:rPr>
              <w:t>2026 Jobs</w:t>
            </w:r>
          </w:p>
        </w:tc>
        <w:tc>
          <w:tcPr>
            <w:tcW w:w="723" w:type="dxa"/>
            <w:shd w:val="clear" w:color="auto" w:fill="1F3864" w:themeFill="accent1" w:themeFillShade="80"/>
            <w:noWrap/>
          </w:tcPr>
          <w:p w:rsidR="00E85DD4" w:rsidRPr="005E4565" w:rsidRDefault="00E85DD4" w:rsidP="00E85DD4">
            <w:pPr>
              <w:jc w:val="center"/>
              <w:rPr>
                <w:rFonts w:cstheme="minorHAnsi"/>
                <w:b/>
                <w:bCs/>
                <w:color w:val="FFFFFF" w:themeColor="background1"/>
                <w:szCs w:val="20"/>
              </w:rPr>
            </w:pPr>
            <w:r w:rsidRPr="005E4565">
              <w:rPr>
                <w:rFonts w:cstheme="minorHAnsi"/>
                <w:b/>
                <w:bCs/>
                <w:color w:val="FFFFFF" w:themeColor="background1"/>
                <w:szCs w:val="20"/>
              </w:rPr>
              <w:t>New Jobs</w:t>
            </w:r>
          </w:p>
        </w:tc>
        <w:tc>
          <w:tcPr>
            <w:tcW w:w="893" w:type="dxa"/>
            <w:shd w:val="clear" w:color="auto" w:fill="1F3864" w:themeFill="accent1" w:themeFillShade="80"/>
            <w:noWrap/>
          </w:tcPr>
          <w:p w:rsidR="00E85DD4" w:rsidRPr="005E4565" w:rsidRDefault="00E85DD4" w:rsidP="00E85DD4">
            <w:pPr>
              <w:jc w:val="center"/>
              <w:rPr>
                <w:rFonts w:cstheme="minorHAnsi"/>
                <w:b/>
                <w:bCs/>
                <w:color w:val="FFFFFF" w:themeColor="background1"/>
                <w:szCs w:val="20"/>
              </w:rPr>
            </w:pPr>
            <w:r w:rsidRPr="005E4565">
              <w:rPr>
                <w:rFonts w:cstheme="minorHAnsi"/>
                <w:b/>
                <w:bCs/>
                <w:color w:val="FFFFFF" w:themeColor="background1"/>
                <w:szCs w:val="20"/>
              </w:rPr>
              <w:t>% Change</w:t>
            </w:r>
          </w:p>
        </w:tc>
        <w:tc>
          <w:tcPr>
            <w:tcW w:w="998" w:type="dxa"/>
            <w:shd w:val="clear" w:color="auto" w:fill="1F3864" w:themeFill="accent1" w:themeFillShade="80"/>
            <w:noWrap/>
          </w:tcPr>
          <w:p w:rsidR="00E85DD4" w:rsidRPr="005E4565" w:rsidRDefault="00E85DD4" w:rsidP="00E85DD4">
            <w:pPr>
              <w:jc w:val="center"/>
              <w:rPr>
                <w:rFonts w:cstheme="minorHAnsi"/>
                <w:b/>
                <w:bCs/>
                <w:color w:val="FFFFFF" w:themeColor="background1"/>
                <w:szCs w:val="20"/>
              </w:rPr>
            </w:pPr>
            <w:r w:rsidRPr="005E4565">
              <w:rPr>
                <w:rFonts w:cstheme="minorHAnsi"/>
                <w:b/>
                <w:bCs/>
                <w:color w:val="FFFFFF" w:themeColor="background1"/>
                <w:szCs w:val="20"/>
              </w:rPr>
              <w:t>Annual Openings</w:t>
            </w:r>
          </w:p>
        </w:tc>
        <w:tc>
          <w:tcPr>
            <w:tcW w:w="1055" w:type="dxa"/>
            <w:shd w:val="clear" w:color="auto" w:fill="1F3864" w:themeFill="accent1" w:themeFillShade="80"/>
            <w:noWrap/>
          </w:tcPr>
          <w:p w:rsidR="00E85DD4" w:rsidRPr="005E4565" w:rsidRDefault="00E85DD4" w:rsidP="00E85DD4">
            <w:pPr>
              <w:jc w:val="center"/>
              <w:rPr>
                <w:rFonts w:cstheme="minorHAnsi"/>
                <w:b/>
                <w:bCs/>
                <w:color w:val="FFFFFF" w:themeColor="background1"/>
                <w:szCs w:val="20"/>
              </w:rPr>
            </w:pPr>
            <w:r w:rsidRPr="005E4565">
              <w:rPr>
                <w:rFonts w:cstheme="minorHAnsi"/>
                <w:b/>
                <w:bCs/>
                <w:color w:val="FFFFFF" w:themeColor="background1"/>
                <w:szCs w:val="20"/>
              </w:rPr>
              <w:t>Average Earnings</w:t>
            </w:r>
          </w:p>
        </w:tc>
      </w:tr>
      <w:tr w:rsidR="00E85DD4" w:rsidRPr="00E74587" w:rsidTr="002311B4">
        <w:trPr>
          <w:cnfStyle w:val="000000010000"/>
          <w:trHeight w:val="403"/>
        </w:trPr>
        <w:tc>
          <w:tcPr>
            <w:tcW w:w="9330" w:type="dxa"/>
            <w:gridSpan w:val="7"/>
            <w:shd w:val="clear" w:color="auto" w:fill="D9D9D9" w:themeFill="background1" w:themeFillShade="D9"/>
            <w:noWrap/>
          </w:tcPr>
          <w:p w:rsidR="00E85DD4" w:rsidRPr="00D50E6B" w:rsidRDefault="00E85DD4" w:rsidP="00E85DD4">
            <w:pPr>
              <w:rPr>
                <w:rFonts w:cstheme="minorHAnsi"/>
                <w:b/>
                <w:bCs/>
                <w:szCs w:val="20"/>
              </w:rPr>
            </w:pPr>
            <w:r>
              <w:rPr>
                <w:rFonts w:cstheme="minorHAnsi"/>
                <w:b/>
                <w:bCs/>
                <w:szCs w:val="20"/>
              </w:rPr>
              <w:t>Health Care Support</w:t>
            </w:r>
          </w:p>
        </w:tc>
      </w:tr>
      <w:tr w:rsidR="00DC378E" w:rsidRPr="00E74587" w:rsidTr="002311B4">
        <w:trPr>
          <w:cnfStyle w:val="000000100000"/>
          <w:trHeight w:val="403"/>
        </w:trPr>
        <w:tc>
          <w:tcPr>
            <w:tcW w:w="4214" w:type="dxa"/>
            <w:shd w:val="clear" w:color="auto" w:fill="F2F2F2" w:themeFill="background1" w:themeFillShade="F2"/>
            <w:noWrap/>
          </w:tcPr>
          <w:p w:rsidR="00DC378E" w:rsidRPr="00E74587" w:rsidRDefault="00DC378E" w:rsidP="00DC378E">
            <w:pPr>
              <w:rPr>
                <w:rFonts w:cstheme="minorHAnsi"/>
                <w:szCs w:val="20"/>
              </w:rPr>
            </w:pPr>
            <w:r w:rsidRPr="0001048C">
              <w:t>Physical Therapist Assistants</w:t>
            </w:r>
          </w:p>
        </w:tc>
        <w:tc>
          <w:tcPr>
            <w:tcW w:w="740" w:type="dxa"/>
            <w:shd w:val="clear" w:color="auto" w:fill="F2F2F2" w:themeFill="background1" w:themeFillShade="F2"/>
            <w:noWrap/>
          </w:tcPr>
          <w:p w:rsidR="00DC378E" w:rsidRPr="00E74587" w:rsidRDefault="00DC378E" w:rsidP="00DC378E">
            <w:pPr>
              <w:jc w:val="center"/>
              <w:rPr>
                <w:rFonts w:cstheme="minorHAnsi"/>
                <w:szCs w:val="20"/>
              </w:rPr>
            </w:pPr>
            <w:r w:rsidRPr="0001048C">
              <w:t>13</w:t>
            </w:r>
          </w:p>
        </w:tc>
        <w:tc>
          <w:tcPr>
            <w:tcW w:w="707" w:type="dxa"/>
            <w:shd w:val="clear" w:color="auto" w:fill="F2F2F2" w:themeFill="background1" w:themeFillShade="F2"/>
            <w:noWrap/>
          </w:tcPr>
          <w:p w:rsidR="00DC378E" w:rsidRPr="00E74587" w:rsidRDefault="00DC378E" w:rsidP="00DC378E">
            <w:pPr>
              <w:jc w:val="center"/>
              <w:rPr>
                <w:rFonts w:cstheme="minorHAnsi"/>
                <w:szCs w:val="20"/>
              </w:rPr>
            </w:pPr>
            <w:r w:rsidRPr="0001048C">
              <w:t>20</w:t>
            </w:r>
          </w:p>
        </w:tc>
        <w:tc>
          <w:tcPr>
            <w:tcW w:w="723" w:type="dxa"/>
            <w:shd w:val="clear" w:color="auto" w:fill="F2F2F2" w:themeFill="background1" w:themeFillShade="F2"/>
            <w:noWrap/>
          </w:tcPr>
          <w:p w:rsidR="00DC378E" w:rsidRPr="00E74587" w:rsidRDefault="00DC378E" w:rsidP="00DC378E">
            <w:pPr>
              <w:jc w:val="center"/>
              <w:rPr>
                <w:rFonts w:cstheme="minorHAnsi"/>
                <w:szCs w:val="20"/>
              </w:rPr>
            </w:pPr>
            <w:r w:rsidRPr="0001048C">
              <w:t>7</w:t>
            </w:r>
          </w:p>
        </w:tc>
        <w:tc>
          <w:tcPr>
            <w:tcW w:w="893" w:type="dxa"/>
            <w:shd w:val="clear" w:color="auto" w:fill="F2F2F2" w:themeFill="background1" w:themeFillShade="F2"/>
            <w:noWrap/>
          </w:tcPr>
          <w:p w:rsidR="00DC378E" w:rsidRPr="00E74587" w:rsidRDefault="00DC378E" w:rsidP="00DC378E">
            <w:pPr>
              <w:jc w:val="center"/>
              <w:rPr>
                <w:rFonts w:cstheme="minorHAnsi"/>
                <w:szCs w:val="20"/>
              </w:rPr>
            </w:pPr>
            <w:r w:rsidRPr="0001048C">
              <w:t>54%</w:t>
            </w:r>
          </w:p>
        </w:tc>
        <w:tc>
          <w:tcPr>
            <w:tcW w:w="998" w:type="dxa"/>
            <w:shd w:val="clear" w:color="auto" w:fill="F2F2F2" w:themeFill="background1" w:themeFillShade="F2"/>
            <w:noWrap/>
          </w:tcPr>
          <w:p w:rsidR="00DC378E" w:rsidRPr="00E74587" w:rsidRDefault="00DC378E" w:rsidP="00DC378E">
            <w:pPr>
              <w:jc w:val="center"/>
              <w:rPr>
                <w:rFonts w:cstheme="minorHAnsi"/>
                <w:szCs w:val="20"/>
              </w:rPr>
            </w:pPr>
            <w:r w:rsidRPr="0001048C">
              <w:t>3</w:t>
            </w:r>
          </w:p>
        </w:tc>
        <w:tc>
          <w:tcPr>
            <w:tcW w:w="1055" w:type="dxa"/>
            <w:shd w:val="clear" w:color="auto" w:fill="F2F2F2" w:themeFill="background1" w:themeFillShade="F2"/>
            <w:noWrap/>
          </w:tcPr>
          <w:p w:rsidR="00DC378E" w:rsidRPr="00E74587" w:rsidRDefault="00DC378E" w:rsidP="00DC378E">
            <w:pPr>
              <w:jc w:val="center"/>
              <w:rPr>
                <w:rFonts w:cstheme="minorHAnsi"/>
                <w:szCs w:val="20"/>
              </w:rPr>
            </w:pPr>
            <w:r w:rsidRPr="0001048C">
              <w:t>$31,145</w:t>
            </w:r>
          </w:p>
        </w:tc>
      </w:tr>
      <w:tr w:rsidR="00DC378E" w:rsidRPr="00E74587" w:rsidTr="002311B4">
        <w:trPr>
          <w:cnfStyle w:val="000000010000"/>
          <w:trHeight w:val="403"/>
        </w:trPr>
        <w:tc>
          <w:tcPr>
            <w:tcW w:w="4214" w:type="dxa"/>
            <w:noWrap/>
          </w:tcPr>
          <w:p w:rsidR="00DC378E" w:rsidRPr="00E74587" w:rsidRDefault="00DC378E" w:rsidP="00DC378E">
            <w:pPr>
              <w:rPr>
                <w:rFonts w:cstheme="minorHAnsi"/>
                <w:szCs w:val="20"/>
              </w:rPr>
            </w:pPr>
            <w:r w:rsidRPr="0001048C">
              <w:t>Dental Assistants</w:t>
            </w:r>
          </w:p>
        </w:tc>
        <w:tc>
          <w:tcPr>
            <w:tcW w:w="740" w:type="dxa"/>
            <w:noWrap/>
          </w:tcPr>
          <w:p w:rsidR="00DC378E" w:rsidRPr="00E74587" w:rsidRDefault="00DC378E" w:rsidP="00DC378E">
            <w:pPr>
              <w:jc w:val="center"/>
              <w:rPr>
                <w:rFonts w:cstheme="minorHAnsi"/>
                <w:szCs w:val="20"/>
              </w:rPr>
            </w:pPr>
            <w:r w:rsidRPr="0001048C">
              <w:t>62</w:t>
            </w:r>
          </w:p>
        </w:tc>
        <w:tc>
          <w:tcPr>
            <w:tcW w:w="707" w:type="dxa"/>
            <w:noWrap/>
          </w:tcPr>
          <w:p w:rsidR="00DC378E" w:rsidRPr="00E74587" w:rsidRDefault="00DC378E" w:rsidP="00DC378E">
            <w:pPr>
              <w:jc w:val="center"/>
              <w:rPr>
                <w:rFonts w:cstheme="minorHAnsi"/>
                <w:szCs w:val="20"/>
              </w:rPr>
            </w:pPr>
            <w:r w:rsidRPr="0001048C">
              <w:t>66</w:t>
            </w:r>
          </w:p>
        </w:tc>
        <w:tc>
          <w:tcPr>
            <w:tcW w:w="723" w:type="dxa"/>
            <w:noWrap/>
          </w:tcPr>
          <w:p w:rsidR="00DC378E" w:rsidRPr="00E74587" w:rsidRDefault="00DC378E" w:rsidP="00DC378E">
            <w:pPr>
              <w:jc w:val="center"/>
              <w:rPr>
                <w:rFonts w:cstheme="minorHAnsi"/>
                <w:szCs w:val="20"/>
              </w:rPr>
            </w:pPr>
            <w:r w:rsidRPr="0001048C">
              <w:t>4</w:t>
            </w:r>
          </w:p>
        </w:tc>
        <w:tc>
          <w:tcPr>
            <w:tcW w:w="893" w:type="dxa"/>
            <w:noWrap/>
          </w:tcPr>
          <w:p w:rsidR="00DC378E" w:rsidRPr="00E74587" w:rsidRDefault="00DC378E" w:rsidP="00DC378E">
            <w:pPr>
              <w:jc w:val="center"/>
              <w:rPr>
                <w:rFonts w:cstheme="minorHAnsi"/>
                <w:szCs w:val="20"/>
              </w:rPr>
            </w:pPr>
            <w:r w:rsidRPr="0001048C">
              <w:t>6%</w:t>
            </w:r>
          </w:p>
        </w:tc>
        <w:tc>
          <w:tcPr>
            <w:tcW w:w="998" w:type="dxa"/>
            <w:noWrap/>
          </w:tcPr>
          <w:p w:rsidR="00DC378E" w:rsidRPr="00E74587" w:rsidRDefault="00DC378E" w:rsidP="00DC378E">
            <w:pPr>
              <w:jc w:val="center"/>
              <w:rPr>
                <w:rFonts w:cstheme="minorHAnsi"/>
                <w:szCs w:val="20"/>
              </w:rPr>
            </w:pPr>
            <w:r w:rsidRPr="0001048C">
              <w:t>10</w:t>
            </w:r>
          </w:p>
        </w:tc>
        <w:tc>
          <w:tcPr>
            <w:tcW w:w="1055" w:type="dxa"/>
            <w:noWrap/>
          </w:tcPr>
          <w:p w:rsidR="00DC378E" w:rsidRPr="00E74587" w:rsidRDefault="00DC378E" w:rsidP="00DC378E">
            <w:pPr>
              <w:jc w:val="center"/>
              <w:rPr>
                <w:rFonts w:cstheme="minorHAnsi"/>
                <w:szCs w:val="20"/>
              </w:rPr>
            </w:pPr>
            <w:r w:rsidRPr="0001048C">
              <w:t>$31,079</w:t>
            </w:r>
          </w:p>
        </w:tc>
      </w:tr>
      <w:tr w:rsidR="00E85DD4" w:rsidRPr="00E74587" w:rsidTr="002311B4">
        <w:trPr>
          <w:cnfStyle w:val="000000100000"/>
          <w:trHeight w:val="403"/>
        </w:trPr>
        <w:tc>
          <w:tcPr>
            <w:tcW w:w="9330" w:type="dxa"/>
            <w:gridSpan w:val="7"/>
            <w:noWrap/>
          </w:tcPr>
          <w:p w:rsidR="00E85DD4" w:rsidRPr="005B1DA0" w:rsidRDefault="00E85DD4" w:rsidP="00E85DD4">
            <w:pPr>
              <w:rPr>
                <w:rFonts w:cstheme="minorHAnsi"/>
                <w:b/>
                <w:szCs w:val="20"/>
              </w:rPr>
            </w:pPr>
            <w:r>
              <w:rPr>
                <w:rFonts w:cstheme="minorHAnsi"/>
                <w:b/>
                <w:szCs w:val="20"/>
              </w:rPr>
              <w:t>Architecture and Engineering</w:t>
            </w:r>
          </w:p>
        </w:tc>
      </w:tr>
      <w:tr w:rsidR="00A877D9" w:rsidRPr="00E74587" w:rsidTr="002311B4">
        <w:trPr>
          <w:cnfStyle w:val="000000010000"/>
          <w:trHeight w:val="403"/>
        </w:trPr>
        <w:tc>
          <w:tcPr>
            <w:tcW w:w="4214" w:type="dxa"/>
            <w:noWrap/>
          </w:tcPr>
          <w:p w:rsidR="00A877D9" w:rsidRPr="00E74587" w:rsidRDefault="00A877D9" w:rsidP="00A877D9">
            <w:pPr>
              <w:rPr>
                <w:rFonts w:cstheme="minorHAnsi"/>
                <w:szCs w:val="20"/>
              </w:rPr>
            </w:pPr>
            <w:r w:rsidRPr="003F7AC9">
              <w:t>Mining and Geological Engineers</w:t>
            </w:r>
          </w:p>
        </w:tc>
        <w:tc>
          <w:tcPr>
            <w:tcW w:w="740" w:type="dxa"/>
            <w:noWrap/>
          </w:tcPr>
          <w:p w:rsidR="00A877D9" w:rsidRPr="00E74587" w:rsidRDefault="00A877D9" w:rsidP="00A877D9">
            <w:pPr>
              <w:jc w:val="center"/>
              <w:rPr>
                <w:rFonts w:cstheme="minorHAnsi"/>
                <w:szCs w:val="20"/>
              </w:rPr>
            </w:pPr>
            <w:r w:rsidRPr="003F7AC9">
              <w:t>30</w:t>
            </w:r>
          </w:p>
        </w:tc>
        <w:tc>
          <w:tcPr>
            <w:tcW w:w="707" w:type="dxa"/>
            <w:noWrap/>
          </w:tcPr>
          <w:p w:rsidR="00A877D9" w:rsidRPr="00E74587" w:rsidRDefault="00A877D9" w:rsidP="00A877D9">
            <w:pPr>
              <w:jc w:val="center"/>
              <w:rPr>
                <w:rFonts w:cstheme="minorHAnsi"/>
                <w:szCs w:val="20"/>
              </w:rPr>
            </w:pPr>
            <w:r w:rsidRPr="003F7AC9">
              <w:t>49</w:t>
            </w:r>
          </w:p>
        </w:tc>
        <w:tc>
          <w:tcPr>
            <w:tcW w:w="723" w:type="dxa"/>
            <w:noWrap/>
          </w:tcPr>
          <w:p w:rsidR="00A877D9" w:rsidRPr="00E74587" w:rsidRDefault="00A877D9" w:rsidP="00A877D9">
            <w:pPr>
              <w:jc w:val="center"/>
              <w:rPr>
                <w:rFonts w:cstheme="minorHAnsi"/>
                <w:szCs w:val="20"/>
              </w:rPr>
            </w:pPr>
            <w:r w:rsidRPr="003F7AC9">
              <w:t>19</w:t>
            </w:r>
          </w:p>
        </w:tc>
        <w:tc>
          <w:tcPr>
            <w:tcW w:w="893" w:type="dxa"/>
            <w:noWrap/>
          </w:tcPr>
          <w:p w:rsidR="00A877D9" w:rsidRPr="00E74587" w:rsidRDefault="00A877D9" w:rsidP="00A877D9">
            <w:pPr>
              <w:jc w:val="center"/>
              <w:rPr>
                <w:rFonts w:cstheme="minorHAnsi"/>
                <w:szCs w:val="20"/>
              </w:rPr>
            </w:pPr>
            <w:r w:rsidRPr="003F7AC9">
              <w:t>63%</w:t>
            </w:r>
          </w:p>
        </w:tc>
        <w:tc>
          <w:tcPr>
            <w:tcW w:w="998" w:type="dxa"/>
            <w:noWrap/>
          </w:tcPr>
          <w:p w:rsidR="00A877D9" w:rsidRPr="00E74587" w:rsidRDefault="00A877D9" w:rsidP="00A877D9">
            <w:pPr>
              <w:jc w:val="center"/>
              <w:rPr>
                <w:rFonts w:cstheme="minorHAnsi"/>
                <w:szCs w:val="20"/>
              </w:rPr>
            </w:pPr>
            <w:r w:rsidRPr="003F7AC9">
              <w:t>9</w:t>
            </w:r>
          </w:p>
        </w:tc>
        <w:tc>
          <w:tcPr>
            <w:tcW w:w="1055" w:type="dxa"/>
            <w:noWrap/>
          </w:tcPr>
          <w:p w:rsidR="00A877D9" w:rsidRPr="00E74587" w:rsidRDefault="00A877D9" w:rsidP="00A877D9">
            <w:pPr>
              <w:jc w:val="center"/>
              <w:rPr>
                <w:rFonts w:cstheme="minorHAnsi"/>
                <w:szCs w:val="20"/>
              </w:rPr>
            </w:pPr>
            <w:r w:rsidRPr="003F7AC9">
              <w:t>$86,380</w:t>
            </w:r>
          </w:p>
        </w:tc>
      </w:tr>
      <w:tr w:rsidR="00DC378E" w:rsidRPr="00E74587" w:rsidTr="00DC378E">
        <w:trPr>
          <w:cnfStyle w:val="000000100000"/>
          <w:trHeight w:val="403"/>
        </w:trPr>
        <w:tc>
          <w:tcPr>
            <w:tcW w:w="4214" w:type="dxa"/>
            <w:shd w:val="clear" w:color="auto" w:fill="F2F2F2" w:themeFill="background1" w:themeFillShade="F2"/>
            <w:noWrap/>
          </w:tcPr>
          <w:p w:rsidR="00A877D9" w:rsidRPr="00E74587" w:rsidRDefault="00A877D9" w:rsidP="00A877D9">
            <w:pPr>
              <w:rPr>
                <w:rFonts w:cstheme="minorHAnsi"/>
                <w:szCs w:val="20"/>
              </w:rPr>
            </w:pPr>
            <w:r w:rsidRPr="003F7AC9">
              <w:t>Petroleum Engineers</w:t>
            </w:r>
          </w:p>
        </w:tc>
        <w:tc>
          <w:tcPr>
            <w:tcW w:w="740" w:type="dxa"/>
            <w:shd w:val="clear" w:color="auto" w:fill="F2F2F2" w:themeFill="background1" w:themeFillShade="F2"/>
            <w:noWrap/>
          </w:tcPr>
          <w:p w:rsidR="00A877D9" w:rsidRPr="00E74587" w:rsidRDefault="00A877D9" w:rsidP="00A877D9">
            <w:pPr>
              <w:jc w:val="center"/>
              <w:rPr>
                <w:rFonts w:cstheme="minorHAnsi"/>
                <w:szCs w:val="20"/>
              </w:rPr>
            </w:pPr>
            <w:r w:rsidRPr="003F7AC9">
              <w:t>12</w:t>
            </w:r>
          </w:p>
        </w:tc>
        <w:tc>
          <w:tcPr>
            <w:tcW w:w="707" w:type="dxa"/>
            <w:shd w:val="clear" w:color="auto" w:fill="F2F2F2" w:themeFill="background1" w:themeFillShade="F2"/>
            <w:noWrap/>
          </w:tcPr>
          <w:p w:rsidR="00A877D9" w:rsidRPr="00E74587" w:rsidRDefault="00A877D9" w:rsidP="00A877D9">
            <w:pPr>
              <w:jc w:val="center"/>
              <w:rPr>
                <w:rFonts w:cstheme="minorHAnsi"/>
                <w:szCs w:val="20"/>
              </w:rPr>
            </w:pPr>
            <w:r w:rsidRPr="003F7AC9">
              <w:t>28</w:t>
            </w:r>
          </w:p>
        </w:tc>
        <w:tc>
          <w:tcPr>
            <w:tcW w:w="723" w:type="dxa"/>
            <w:shd w:val="clear" w:color="auto" w:fill="F2F2F2" w:themeFill="background1" w:themeFillShade="F2"/>
            <w:noWrap/>
          </w:tcPr>
          <w:p w:rsidR="00A877D9" w:rsidRPr="00E74587" w:rsidRDefault="00A877D9" w:rsidP="00A877D9">
            <w:pPr>
              <w:jc w:val="center"/>
              <w:rPr>
                <w:rFonts w:cstheme="minorHAnsi"/>
                <w:szCs w:val="20"/>
              </w:rPr>
            </w:pPr>
            <w:r w:rsidRPr="003F7AC9">
              <w:t>16</w:t>
            </w:r>
          </w:p>
        </w:tc>
        <w:tc>
          <w:tcPr>
            <w:tcW w:w="893" w:type="dxa"/>
            <w:shd w:val="clear" w:color="auto" w:fill="F2F2F2" w:themeFill="background1" w:themeFillShade="F2"/>
            <w:noWrap/>
          </w:tcPr>
          <w:p w:rsidR="00A877D9" w:rsidRPr="00E74587" w:rsidRDefault="00A877D9" w:rsidP="00A877D9">
            <w:pPr>
              <w:jc w:val="center"/>
              <w:rPr>
                <w:rFonts w:cstheme="minorHAnsi"/>
                <w:szCs w:val="20"/>
              </w:rPr>
            </w:pPr>
            <w:r w:rsidRPr="003F7AC9">
              <w:t>133%</w:t>
            </w:r>
          </w:p>
        </w:tc>
        <w:tc>
          <w:tcPr>
            <w:tcW w:w="998" w:type="dxa"/>
            <w:shd w:val="clear" w:color="auto" w:fill="F2F2F2" w:themeFill="background1" w:themeFillShade="F2"/>
            <w:noWrap/>
          </w:tcPr>
          <w:p w:rsidR="00A877D9" w:rsidRPr="00E74587" w:rsidRDefault="00A877D9" w:rsidP="00A877D9">
            <w:pPr>
              <w:jc w:val="center"/>
              <w:rPr>
                <w:rFonts w:cstheme="minorHAnsi"/>
                <w:szCs w:val="20"/>
              </w:rPr>
            </w:pPr>
            <w:r w:rsidRPr="003F7AC9">
              <w:t>4</w:t>
            </w:r>
          </w:p>
        </w:tc>
        <w:tc>
          <w:tcPr>
            <w:tcW w:w="1055" w:type="dxa"/>
            <w:shd w:val="clear" w:color="auto" w:fill="F2F2F2" w:themeFill="background1" w:themeFillShade="F2"/>
            <w:noWrap/>
          </w:tcPr>
          <w:p w:rsidR="00A877D9" w:rsidRPr="00E74587" w:rsidRDefault="00A877D9" w:rsidP="00A877D9">
            <w:pPr>
              <w:jc w:val="center"/>
              <w:rPr>
                <w:rFonts w:cstheme="minorHAnsi"/>
                <w:szCs w:val="20"/>
              </w:rPr>
            </w:pPr>
            <w:r w:rsidRPr="003F7AC9">
              <w:t>$93,752</w:t>
            </w:r>
          </w:p>
        </w:tc>
      </w:tr>
      <w:tr w:rsidR="00A877D9" w:rsidRPr="00E74587" w:rsidTr="002311B4">
        <w:trPr>
          <w:cnfStyle w:val="000000010000"/>
          <w:trHeight w:val="403"/>
        </w:trPr>
        <w:tc>
          <w:tcPr>
            <w:tcW w:w="4214" w:type="dxa"/>
            <w:noWrap/>
          </w:tcPr>
          <w:p w:rsidR="00A877D9" w:rsidRPr="00E74587" w:rsidRDefault="00A877D9" w:rsidP="00A877D9">
            <w:pPr>
              <w:rPr>
                <w:rFonts w:cstheme="minorHAnsi"/>
                <w:szCs w:val="20"/>
              </w:rPr>
            </w:pPr>
            <w:r w:rsidRPr="003F7AC9">
              <w:t>Materials Engineers</w:t>
            </w:r>
          </w:p>
        </w:tc>
        <w:tc>
          <w:tcPr>
            <w:tcW w:w="740" w:type="dxa"/>
            <w:noWrap/>
          </w:tcPr>
          <w:p w:rsidR="00A877D9" w:rsidRPr="00E74587" w:rsidRDefault="00A877D9" w:rsidP="00A877D9">
            <w:pPr>
              <w:jc w:val="center"/>
              <w:rPr>
                <w:rFonts w:cstheme="minorHAnsi"/>
                <w:szCs w:val="20"/>
              </w:rPr>
            </w:pPr>
            <w:r w:rsidRPr="003F7AC9">
              <w:t>14</w:t>
            </w:r>
          </w:p>
        </w:tc>
        <w:tc>
          <w:tcPr>
            <w:tcW w:w="707" w:type="dxa"/>
            <w:noWrap/>
          </w:tcPr>
          <w:p w:rsidR="00A877D9" w:rsidRPr="00E74587" w:rsidRDefault="00A877D9" w:rsidP="00A877D9">
            <w:pPr>
              <w:jc w:val="center"/>
              <w:rPr>
                <w:rFonts w:cstheme="minorHAnsi"/>
                <w:szCs w:val="20"/>
              </w:rPr>
            </w:pPr>
            <w:r w:rsidRPr="003F7AC9">
              <w:t>28</w:t>
            </w:r>
          </w:p>
        </w:tc>
        <w:tc>
          <w:tcPr>
            <w:tcW w:w="723" w:type="dxa"/>
            <w:noWrap/>
          </w:tcPr>
          <w:p w:rsidR="00A877D9" w:rsidRPr="00E74587" w:rsidRDefault="00A877D9" w:rsidP="00A877D9">
            <w:pPr>
              <w:jc w:val="center"/>
              <w:rPr>
                <w:rFonts w:cstheme="minorHAnsi"/>
                <w:szCs w:val="20"/>
              </w:rPr>
            </w:pPr>
            <w:r w:rsidRPr="003F7AC9">
              <w:t>14</w:t>
            </w:r>
          </w:p>
        </w:tc>
        <w:tc>
          <w:tcPr>
            <w:tcW w:w="893" w:type="dxa"/>
            <w:noWrap/>
          </w:tcPr>
          <w:p w:rsidR="00A877D9" w:rsidRPr="00E74587" w:rsidRDefault="00A877D9" w:rsidP="00A877D9">
            <w:pPr>
              <w:jc w:val="center"/>
              <w:rPr>
                <w:rFonts w:cstheme="minorHAnsi"/>
                <w:szCs w:val="20"/>
              </w:rPr>
            </w:pPr>
            <w:r w:rsidRPr="003F7AC9">
              <w:t>100%</w:t>
            </w:r>
          </w:p>
        </w:tc>
        <w:tc>
          <w:tcPr>
            <w:tcW w:w="998" w:type="dxa"/>
            <w:noWrap/>
          </w:tcPr>
          <w:p w:rsidR="00A877D9" w:rsidRPr="00E74587" w:rsidRDefault="00A877D9" w:rsidP="00A877D9">
            <w:pPr>
              <w:jc w:val="center"/>
              <w:rPr>
                <w:rFonts w:cstheme="minorHAnsi"/>
                <w:szCs w:val="20"/>
              </w:rPr>
            </w:pPr>
            <w:r w:rsidRPr="003F7AC9">
              <w:t>4</w:t>
            </w:r>
          </w:p>
        </w:tc>
        <w:tc>
          <w:tcPr>
            <w:tcW w:w="1055" w:type="dxa"/>
            <w:noWrap/>
          </w:tcPr>
          <w:p w:rsidR="00A877D9" w:rsidRPr="00E74587" w:rsidRDefault="00A877D9" w:rsidP="00A877D9">
            <w:pPr>
              <w:jc w:val="center"/>
              <w:rPr>
                <w:rFonts w:cstheme="minorHAnsi"/>
                <w:szCs w:val="20"/>
              </w:rPr>
            </w:pPr>
            <w:r w:rsidRPr="003F7AC9">
              <w:t>$64,034</w:t>
            </w:r>
          </w:p>
        </w:tc>
      </w:tr>
      <w:tr w:rsidR="00E85DD4" w:rsidRPr="00E74587" w:rsidTr="002311B4">
        <w:trPr>
          <w:cnfStyle w:val="000000100000"/>
          <w:trHeight w:val="403"/>
        </w:trPr>
        <w:tc>
          <w:tcPr>
            <w:tcW w:w="9330" w:type="dxa"/>
            <w:gridSpan w:val="7"/>
            <w:noWrap/>
          </w:tcPr>
          <w:p w:rsidR="00E85DD4" w:rsidRPr="00A14D5B" w:rsidRDefault="00E85DD4" w:rsidP="00E85DD4">
            <w:pPr>
              <w:rPr>
                <w:rFonts w:cstheme="minorHAnsi"/>
                <w:b/>
                <w:bCs/>
                <w:szCs w:val="20"/>
              </w:rPr>
            </w:pPr>
            <w:r>
              <w:rPr>
                <w:rFonts w:cstheme="minorHAnsi"/>
                <w:b/>
                <w:bCs/>
                <w:szCs w:val="20"/>
              </w:rPr>
              <w:t>Construction and Extraction</w:t>
            </w:r>
          </w:p>
        </w:tc>
      </w:tr>
      <w:tr w:rsidR="00B017E1" w:rsidRPr="00E74587" w:rsidTr="002311B4">
        <w:trPr>
          <w:cnfStyle w:val="000000010000"/>
          <w:trHeight w:val="403"/>
        </w:trPr>
        <w:tc>
          <w:tcPr>
            <w:tcW w:w="4214" w:type="dxa"/>
            <w:noWrap/>
          </w:tcPr>
          <w:p w:rsidR="00B017E1" w:rsidRPr="00E74587" w:rsidRDefault="00B017E1" w:rsidP="00B017E1">
            <w:pPr>
              <w:rPr>
                <w:rFonts w:cstheme="minorHAnsi"/>
                <w:szCs w:val="20"/>
              </w:rPr>
            </w:pPr>
            <w:r w:rsidRPr="00D9265C">
              <w:t>Supervisors</w:t>
            </w:r>
            <w:r>
              <w:t>-</w:t>
            </w:r>
            <w:r w:rsidRPr="00D9265C">
              <w:t>Construction Trades and Extraction</w:t>
            </w:r>
          </w:p>
        </w:tc>
        <w:tc>
          <w:tcPr>
            <w:tcW w:w="740" w:type="dxa"/>
            <w:noWrap/>
          </w:tcPr>
          <w:p w:rsidR="00B017E1" w:rsidRPr="00E74587" w:rsidRDefault="00B017E1" w:rsidP="00B017E1">
            <w:pPr>
              <w:jc w:val="center"/>
              <w:rPr>
                <w:rFonts w:cstheme="minorHAnsi"/>
                <w:szCs w:val="20"/>
              </w:rPr>
            </w:pPr>
            <w:r w:rsidRPr="00D9265C">
              <w:t>142</w:t>
            </w:r>
          </w:p>
        </w:tc>
        <w:tc>
          <w:tcPr>
            <w:tcW w:w="707" w:type="dxa"/>
            <w:noWrap/>
          </w:tcPr>
          <w:p w:rsidR="00B017E1" w:rsidRPr="00E74587" w:rsidRDefault="00B017E1" w:rsidP="00B017E1">
            <w:pPr>
              <w:jc w:val="center"/>
              <w:rPr>
                <w:rFonts w:cstheme="minorHAnsi"/>
                <w:szCs w:val="20"/>
              </w:rPr>
            </w:pPr>
            <w:r w:rsidRPr="00D9265C">
              <w:t>175</w:t>
            </w:r>
          </w:p>
        </w:tc>
        <w:tc>
          <w:tcPr>
            <w:tcW w:w="723" w:type="dxa"/>
            <w:noWrap/>
          </w:tcPr>
          <w:p w:rsidR="00B017E1" w:rsidRPr="00E74587" w:rsidRDefault="00B017E1" w:rsidP="00B017E1">
            <w:pPr>
              <w:jc w:val="center"/>
              <w:rPr>
                <w:rFonts w:cstheme="minorHAnsi"/>
                <w:szCs w:val="20"/>
              </w:rPr>
            </w:pPr>
            <w:r w:rsidRPr="00D9265C">
              <w:t>33</w:t>
            </w:r>
          </w:p>
        </w:tc>
        <w:tc>
          <w:tcPr>
            <w:tcW w:w="893" w:type="dxa"/>
            <w:noWrap/>
          </w:tcPr>
          <w:p w:rsidR="00B017E1" w:rsidRPr="00E74587" w:rsidRDefault="00B017E1" w:rsidP="00B017E1">
            <w:pPr>
              <w:jc w:val="center"/>
              <w:rPr>
                <w:rFonts w:cstheme="minorHAnsi"/>
                <w:szCs w:val="20"/>
              </w:rPr>
            </w:pPr>
            <w:r w:rsidRPr="00D9265C">
              <w:t>23%</w:t>
            </w:r>
          </w:p>
        </w:tc>
        <w:tc>
          <w:tcPr>
            <w:tcW w:w="998" w:type="dxa"/>
            <w:noWrap/>
          </w:tcPr>
          <w:p w:rsidR="00B017E1" w:rsidRPr="00E74587" w:rsidRDefault="00B017E1" w:rsidP="00B017E1">
            <w:pPr>
              <w:jc w:val="center"/>
              <w:rPr>
                <w:rFonts w:cstheme="minorHAnsi"/>
                <w:szCs w:val="20"/>
              </w:rPr>
            </w:pPr>
            <w:r w:rsidRPr="00D9265C">
              <w:t>24</w:t>
            </w:r>
          </w:p>
        </w:tc>
        <w:tc>
          <w:tcPr>
            <w:tcW w:w="1055" w:type="dxa"/>
            <w:noWrap/>
          </w:tcPr>
          <w:p w:rsidR="00B017E1" w:rsidRPr="00E74587" w:rsidRDefault="00B017E1" w:rsidP="00B017E1">
            <w:pPr>
              <w:jc w:val="center"/>
              <w:rPr>
                <w:rFonts w:cstheme="minorHAnsi"/>
                <w:szCs w:val="20"/>
              </w:rPr>
            </w:pPr>
            <w:r w:rsidRPr="00D9265C">
              <w:t>$57,300</w:t>
            </w:r>
          </w:p>
        </w:tc>
      </w:tr>
      <w:tr w:rsidR="00DC378E" w:rsidRPr="00E74587" w:rsidTr="00DC378E">
        <w:trPr>
          <w:cnfStyle w:val="000000100000"/>
          <w:trHeight w:val="403"/>
        </w:trPr>
        <w:tc>
          <w:tcPr>
            <w:tcW w:w="4214" w:type="dxa"/>
            <w:shd w:val="clear" w:color="auto" w:fill="F2F2F2" w:themeFill="background1" w:themeFillShade="F2"/>
            <w:noWrap/>
          </w:tcPr>
          <w:p w:rsidR="00B017E1" w:rsidRPr="00E74587" w:rsidRDefault="00B017E1" w:rsidP="00B017E1">
            <w:pPr>
              <w:rPr>
                <w:rFonts w:cstheme="minorHAnsi"/>
                <w:szCs w:val="20"/>
              </w:rPr>
            </w:pPr>
            <w:r w:rsidRPr="00D9265C">
              <w:t>Electricians</w:t>
            </w:r>
          </w:p>
        </w:tc>
        <w:tc>
          <w:tcPr>
            <w:tcW w:w="740" w:type="dxa"/>
            <w:shd w:val="clear" w:color="auto" w:fill="F2F2F2" w:themeFill="background1" w:themeFillShade="F2"/>
            <w:noWrap/>
          </w:tcPr>
          <w:p w:rsidR="00B017E1" w:rsidRPr="00E74587" w:rsidRDefault="00B017E1" w:rsidP="00B017E1">
            <w:pPr>
              <w:jc w:val="center"/>
              <w:rPr>
                <w:rFonts w:cstheme="minorHAnsi"/>
                <w:szCs w:val="20"/>
              </w:rPr>
            </w:pPr>
            <w:r w:rsidRPr="00D9265C">
              <w:t>110</w:t>
            </w:r>
          </w:p>
        </w:tc>
        <w:tc>
          <w:tcPr>
            <w:tcW w:w="707" w:type="dxa"/>
            <w:shd w:val="clear" w:color="auto" w:fill="F2F2F2" w:themeFill="background1" w:themeFillShade="F2"/>
            <w:noWrap/>
          </w:tcPr>
          <w:p w:rsidR="00B017E1" w:rsidRPr="00E74587" w:rsidRDefault="00B017E1" w:rsidP="00B017E1">
            <w:pPr>
              <w:jc w:val="center"/>
              <w:rPr>
                <w:rFonts w:cstheme="minorHAnsi"/>
                <w:szCs w:val="20"/>
              </w:rPr>
            </w:pPr>
            <w:r w:rsidRPr="00D9265C">
              <w:t>133</w:t>
            </w:r>
          </w:p>
        </w:tc>
        <w:tc>
          <w:tcPr>
            <w:tcW w:w="723" w:type="dxa"/>
            <w:shd w:val="clear" w:color="auto" w:fill="F2F2F2" w:themeFill="background1" w:themeFillShade="F2"/>
            <w:noWrap/>
          </w:tcPr>
          <w:p w:rsidR="00B017E1" w:rsidRPr="00E74587" w:rsidRDefault="00B017E1" w:rsidP="00B017E1">
            <w:pPr>
              <w:jc w:val="center"/>
              <w:rPr>
                <w:rFonts w:cstheme="minorHAnsi"/>
                <w:szCs w:val="20"/>
              </w:rPr>
            </w:pPr>
            <w:r w:rsidRPr="00D9265C">
              <w:t>23</w:t>
            </w:r>
          </w:p>
        </w:tc>
        <w:tc>
          <w:tcPr>
            <w:tcW w:w="893" w:type="dxa"/>
            <w:shd w:val="clear" w:color="auto" w:fill="F2F2F2" w:themeFill="background1" w:themeFillShade="F2"/>
            <w:noWrap/>
          </w:tcPr>
          <w:p w:rsidR="00B017E1" w:rsidRPr="00E74587" w:rsidRDefault="00B017E1" w:rsidP="00B017E1">
            <w:pPr>
              <w:jc w:val="center"/>
              <w:rPr>
                <w:rFonts w:cstheme="minorHAnsi"/>
                <w:szCs w:val="20"/>
              </w:rPr>
            </w:pPr>
            <w:r w:rsidRPr="00D9265C">
              <w:t>21%</w:t>
            </w:r>
          </w:p>
        </w:tc>
        <w:tc>
          <w:tcPr>
            <w:tcW w:w="998" w:type="dxa"/>
            <w:shd w:val="clear" w:color="auto" w:fill="F2F2F2" w:themeFill="background1" w:themeFillShade="F2"/>
            <w:noWrap/>
          </w:tcPr>
          <w:p w:rsidR="00B017E1" w:rsidRPr="00E74587" w:rsidRDefault="00B017E1" w:rsidP="00B017E1">
            <w:pPr>
              <w:jc w:val="center"/>
              <w:rPr>
                <w:rFonts w:cstheme="minorHAnsi"/>
                <w:szCs w:val="20"/>
              </w:rPr>
            </w:pPr>
            <w:r w:rsidRPr="00D9265C">
              <w:t>23</w:t>
            </w:r>
          </w:p>
        </w:tc>
        <w:tc>
          <w:tcPr>
            <w:tcW w:w="1055" w:type="dxa"/>
            <w:shd w:val="clear" w:color="auto" w:fill="F2F2F2" w:themeFill="background1" w:themeFillShade="F2"/>
            <w:noWrap/>
          </w:tcPr>
          <w:p w:rsidR="00B017E1" w:rsidRPr="00E74587" w:rsidRDefault="00B017E1" w:rsidP="00B017E1">
            <w:pPr>
              <w:jc w:val="center"/>
              <w:rPr>
                <w:rFonts w:cstheme="minorHAnsi"/>
                <w:szCs w:val="20"/>
              </w:rPr>
            </w:pPr>
            <w:r w:rsidRPr="00D9265C">
              <w:t>$43,964</w:t>
            </w:r>
          </w:p>
        </w:tc>
      </w:tr>
      <w:tr w:rsidR="00682135" w:rsidRPr="00E74587" w:rsidTr="002311B4">
        <w:trPr>
          <w:cnfStyle w:val="000000010000"/>
          <w:trHeight w:val="403"/>
        </w:trPr>
        <w:tc>
          <w:tcPr>
            <w:tcW w:w="4214" w:type="dxa"/>
            <w:noWrap/>
          </w:tcPr>
          <w:p w:rsidR="00682135" w:rsidRPr="00E74587" w:rsidRDefault="00682135" w:rsidP="00682135">
            <w:pPr>
              <w:rPr>
                <w:rFonts w:cstheme="minorHAnsi"/>
                <w:szCs w:val="20"/>
              </w:rPr>
            </w:pPr>
            <w:r w:rsidRPr="009E47E0">
              <w:t>Plumbers, Pipefitters, and Steamfitters</w:t>
            </w:r>
          </w:p>
        </w:tc>
        <w:tc>
          <w:tcPr>
            <w:tcW w:w="740" w:type="dxa"/>
            <w:noWrap/>
          </w:tcPr>
          <w:p w:rsidR="00682135" w:rsidRPr="00E74587" w:rsidRDefault="00682135" w:rsidP="00682135">
            <w:pPr>
              <w:jc w:val="center"/>
              <w:rPr>
                <w:rFonts w:cstheme="minorHAnsi"/>
                <w:szCs w:val="20"/>
              </w:rPr>
            </w:pPr>
            <w:r w:rsidRPr="009E47E0">
              <w:t>35</w:t>
            </w:r>
          </w:p>
        </w:tc>
        <w:tc>
          <w:tcPr>
            <w:tcW w:w="707" w:type="dxa"/>
            <w:noWrap/>
          </w:tcPr>
          <w:p w:rsidR="00682135" w:rsidRPr="00E74587" w:rsidRDefault="00682135" w:rsidP="00682135">
            <w:pPr>
              <w:jc w:val="center"/>
              <w:rPr>
                <w:rFonts w:cstheme="minorHAnsi"/>
                <w:szCs w:val="20"/>
              </w:rPr>
            </w:pPr>
            <w:r w:rsidRPr="009E47E0">
              <w:t>40</w:t>
            </w:r>
          </w:p>
        </w:tc>
        <w:tc>
          <w:tcPr>
            <w:tcW w:w="723" w:type="dxa"/>
            <w:noWrap/>
          </w:tcPr>
          <w:p w:rsidR="00682135" w:rsidRPr="00E74587" w:rsidRDefault="00682135" w:rsidP="00682135">
            <w:pPr>
              <w:jc w:val="center"/>
              <w:rPr>
                <w:rFonts w:cstheme="minorHAnsi"/>
                <w:szCs w:val="20"/>
              </w:rPr>
            </w:pPr>
            <w:r w:rsidRPr="009E47E0">
              <w:t>5</w:t>
            </w:r>
          </w:p>
        </w:tc>
        <w:tc>
          <w:tcPr>
            <w:tcW w:w="893" w:type="dxa"/>
            <w:noWrap/>
          </w:tcPr>
          <w:p w:rsidR="00682135" w:rsidRPr="00E74587" w:rsidRDefault="00682135" w:rsidP="00682135">
            <w:pPr>
              <w:jc w:val="center"/>
              <w:rPr>
                <w:rFonts w:cstheme="minorHAnsi"/>
                <w:szCs w:val="20"/>
              </w:rPr>
            </w:pPr>
            <w:r w:rsidRPr="009E47E0">
              <w:t>14%</w:t>
            </w:r>
          </w:p>
        </w:tc>
        <w:tc>
          <w:tcPr>
            <w:tcW w:w="998" w:type="dxa"/>
            <w:noWrap/>
          </w:tcPr>
          <w:p w:rsidR="00682135" w:rsidRPr="00E74587" w:rsidRDefault="00682135" w:rsidP="00682135">
            <w:pPr>
              <w:jc w:val="center"/>
              <w:rPr>
                <w:rFonts w:cstheme="minorHAnsi"/>
                <w:szCs w:val="20"/>
              </w:rPr>
            </w:pPr>
            <w:r w:rsidRPr="009E47E0">
              <w:t>9</w:t>
            </w:r>
          </w:p>
        </w:tc>
        <w:tc>
          <w:tcPr>
            <w:tcW w:w="1055" w:type="dxa"/>
            <w:noWrap/>
          </w:tcPr>
          <w:p w:rsidR="00682135" w:rsidRPr="00E74587" w:rsidRDefault="00682135" w:rsidP="00682135">
            <w:pPr>
              <w:jc w:val="center"/>
              <w:rPr>
                <w:rFonts w:cstheme="minorHAnsi"/>
                <w:szCs w:val="20"/>
              </w:rPr>
            </w:pPr>
            <w:r w:rsidRPr="009E47E0">
              <w:t>$37,874</w:t>
            </w:r>
          </w:p>
        </w:tc>
      </w:tr>
    </w:tbl>
    <w:p w:rsidR="00690BE3" w:rsidRDefault="00690BE3" w:rsidP="00690BE3"/>
    <w:p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rsidR="00AD4761" w:rsidRPr="00B951A4" w:rsidRDefault="00AD4761" w:rsidP="00B951A4">
      <w:pPr>
        <w:spacing w:after="0"/>
        <w:rPr>
          <w:b/>
          <w:bCs/>
          <w:color w:val="1F3864" w:themeColor="accent1" w:themeShade="80"/>
        </w:rPr>
      </w:pPr>
      <w:r w:rsidRPr="00B951A4">
        <w:rPr>
          <w:b/>
          <w:bCs/>
          <w:color w:val="1F3864" w:themeColor="accent1" w:themeShade="80"/>
        </w:rPr>
        <w:t>Assets</w:t>
      </w:r>
    </w:p>
    <w:p w:rsidR="00A83D23" w:rsidRPr="001C21C9"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A9178B">
        <w:rPr>
          <w:color w:val="1F3864" w:themeColor="accent1" w:themeShade="80"/>
        </w:rPr>
        <w:t>Region G</w:t>
      </w:r>
      <w:r>
        <w:rPr>
          <w:color w:val="1F3864" w:themeColor="accent1" w:themeShade="80"/>
        </w:rPr>
        <w:t xml:space="preserve"> is served by </w:t>
      </w:r>
      <w:r w:rsidR="00B01893">
        <w:rPr>
          <w:color w:val="1F3864" w:themeColor="accent1" w:themeShade="80"/>
        </w:rPr>
        <w:t xml:space="preserve">Regional Education </w:t>
      </w:r>
      <w:r w:rsidR="00795F06">
        <w:rPr>
          <w:color w:val="1F3864" w:themeColor="accent1" w:themeShade="80"/>
        </w:rPr>
        <w:t>Cooperatives #5 and #10.</w:t>
      </w:r>
      <w:r w:rsidR="003742F5">
        <w:rPr>
          <w:color w:val="1F3864" w:themeColor="accent1" w:themeShade="80"/>
        </w:rPr>
        <w:t xml:space="preserve"> Postsecondary educational institutions in the region include </w:t>
      </w:r>
      <w:r w:rsidR="00033622">
        <w:rPr>
          <w:color w:val="1F3864" w:themeColor="accent1" w:themeShade="80"/>
        </w:rPr>
        <w:t>Western New Mexico University</w:t>
      </w:r>
      <w:r w:rsidR="00EF1223">
        <w:rPr>
          <w:color w:val="1F3864" w:themeColor="accent1" w:themeShade="80"/>
        </w:rPr>
        <w:t xml:space="preserve"> </w:t>
      </w:r>
      <w:r w:rsidR="00033622">
        <w:rPr>
          <w:color w:val="1F3864" w:themeColor="accent1" w:themeShade="80"/>
        </w:rPr>
        <w:t>and the N</w:t>
      </w:r>
      <w:r w:rsidR="00033622" w:rsidRPr="001C21C9">
        <w:rPr>
          <w:color w:val="1F3864" w:themeColor="accent1" w:themeShade="80"/>
        </w:rPr>
        <w:t>ew Mexico Institute of Mining and Technology</w:t>
      </w:r>
      <w:r w:rsidR="00425BA6" w:rsidRPr="001C21C9">
        <w:rPr>
          <w:color w:val="1F3864" w:themeColor="accent1" w:themeShade="80"/>
        </w:rPr>
        <w:t>.</w:t>
      </w:r>
    </w:p>
    <w:p w:rsidR="00C24DCC" w:rsidRPr="001C21C9" w:rsidRDefault="00C24DCC" w:rsidP="00C24DCC">
      <w:pPr>
        <w:spacing w:after="0"/>
        <w:rPr>
          <w:b/>
          <w:bCs/>
          <w:color w:val="1F3864" w:themeColor="accent1" w:themeShade="80"/>
        </w:rPr>
      </w:pPr>
      <w:r w:rsidRPr="001C21C9">
        <w:rPr>
          <w:b/>
          <w:bCs/>
          <w:color w:val="1F3864" w:themeColor="accent1" w:themeShade="80"/>
        </w:rPr>
        <w:t>Awards</w:t>
      </w:r>
    </w:p>
    <w:p w:rsidR="00425BA6" w:rsidRPr="00DC0B82" w:rsidRDefault="00425BA6" w:rsidP="00AD4761">
      <w:pPr>
        <w:rPr>
          <w:color w:val="1F3864" w:themeColor="accent1" w:themeShade="80"/>
        </w:rPr>
      </w:pPr>
      <w:r w:rsidRPr="001C21C9">
        <w:rPr>
          <w:color w:val="1F3864" w:themeColor="accent1" w:themeShade="80"/>
        </w:rPr>
        <w:t xml:space="preserve">In </w:t>
      </w:r>
      <w:r w:rsidR="006F4290" w:rsidRPr="001C21C9">
        <w:rPr>
          <w:color w:val="1F3864" w:themeColor="accent1" w:themeShade="80"/>
        </w:rPr>
        <w:t xml:space="preserve">2018, </w:t>
      </w:r>
      <w:r w:rsidRPr="001C21C9">
        <w:rPr>
          <w:color w:val="1F3864" w:themeColor="accent1" w:themeShade="80"/>
        </w:rPr>
        <w:t xml:space="preserve">the most recent academic year for which data are available, </w:t>
      </w:r>
      <w:r w:rsidR="0081777D" w:rsidRPr="001C21C9">
        <w:rPr>
          <w:color w:val="1F3864" w:themeColor="accent1" w:themeShade="80"/>
        </w:rPr>
        <w:t>1,150</w:t>
      </w:r>
      <w:r w:rsidR="00400552" w:rsidRPr="001C21C9">
        <w:rPr>
          <w:color w:val="1F3864" w:themeColor="accent1" w:themeShade="80"/>
        </w:rPr>
        <w:t xml:space="preserve"> degrees and certificates were awarded by these institutions, including </w:t>
      </w:r>
      <w:r w:rsidR="001C21C9" w:rsidRPr="001C21C9">
        <w:rPr>
          <w:color w:val="1F3864" w:themeColor="accent1" w:themeShade="80"/>
        </w:rPr>
        <w:t>111 non-degree</w:t>
      </w:r>
      <w:r w:rsidR="001C21C9">
        <w:rPr>
          <w:color w:val="1F3864" w:themeColor="accent1" w:themeShade="80"/>
        </w:rPr>
        <w:t xml:space="preserve"> certificates.</w:t>
      </w:r>
    </w:p>
    <w:p w:rsidR="009C3C97" w:rsidRPr="00DC0B82" w:rsidRDefault="009C3C97">
      <w:pPr>
        <w:rPr>
          <w:color w:val="1F3864" w:themeColor="accent1" w:themeShade="80"/>
        </w:rPr>
      </w:pPr>
    </w:p>
    <w:p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rsidR="009000C7" w:rsidRDefault="009000C7" w:rsidP="009000C7">
      <w:pPr>
        <w:rPr>
          <w:color w:val="1F3864" w:themeColor="accent1" w:themeShade="80"/>
        </w:rPr>
      </w:pPr>
      <w:r>
        <w:rPr>
          <w:color w:val="1F3864" w:themeColor="accent1" w:themeShade="80"/>
        </w:rPr>
        <w:t>Finally,</w:t>
      </w:r>
      <w:r w:rsidRPr="00D8068D">
        <w:rPr>
          <w:color w:val="1F3864" w:themeColor="accent1" w:themeShade="80"/>
        </w:rPr>
        <w:t xml:space="preserve"> </w:t>
      </w:r>
      <w:r>
        <w:rPr>
          <w:color w:val="1F3864" w:themeColor="accent1" w:themeShade="80"/>
        </w:rPr>
        <w:t xml:space="preserve">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EB2DFB">
        <w:rPr>
          <w:color w:val="1F3864" w:themeColor="accent1" w:themeShade="80"/>
        </w:rPr>
        <w:t>quantified</w:t>
      </w:r>
      <w:r>
        <w:rPr>
          <w:color w:val="1F3864" w:themeColor="accent1" w:themeShade="80"/>
        </w:rPr>
        <w:t xml:space="preserve"> here as a “Workforce Equilibrium Value.”</w:t>
      </w:r>
    </w:p>
    <w:p w:rsidR="009000C7" w:rsidRDefault="009000C7" w:rsidP="009000C7">
      <w:pPr>
        <w:rPr>
          <w:color w:val="1F3864" w:themeColor="accent1" w:themeShade="80"/>
        </w:rPr>
      </w:pPr>
      <w:r>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rsidR="0008787E" w:rsidRDefault="0008787E">
      <w:pPr>
        <w:rPr>
          <w:b/>
          <w:bCs/>
          <w:color w:val="1F3864" w:themeColor="accent1" w:themeShade="80"/>
          <w:sz w:val="20"/>
          <w:szCs w:val="20"/>
        </w:rPr>
      </w:pPr>
      <w:r>
        <w:rPr>
          <w:b/>
          <w:bCs/>
          <w:color w:val="1F3864" w:themeColor="accent1" w:themeShade="80"/>
          <w:sz w:val="20"/>
          <w:szCs w:val="20"/>
        </w:rPr>
        <w:br w:type="page"/>
      </w:r>
    </w:p>
    <w:p w:rsidR="005D1F80" w:rsidRPr="00D6691B" w:rsidRDefault="005D1F80" w:rsidP="00D6691B">
      <w:pPr>
        <w:spacing w:after="0"/>
        <w:rPr>
          <w:b/>
          <w:bCs/>
          <w:color w:val="1F3864" w:themeColor="accent1" w:themeShade="80"/>
          <w:sz w:val="20"/>
          <w:szCs w:val="20"/>
        </w:rPr>
      </w:pPr>
      <w:r w:rsidRPr="00D6691B">
        <w:rPr>
          <w:b/>
          <w:bCs/>
          <w:color w:val="1F3864" w:themeColor="accent1" w:themeShade="80"/>
          <w:sz w:val="20"/>
          <w:szCs w:val="20"/>
        </w:rPr>
        <w:t>Ta</w:t>
      </w:r>
      <w:r w:rsidR="00E8267C">
        <w:rPr>
          <w:b/>
          <w:bCs/>
          <w:color w:val="1F3864" w:themeColor="accent1" w:themeShade="80"/>
          <w:sz w:val="20"/>
          <w:szCs w:val="20"/>
        </w:rPr>
        <w:t>ble 13</w:t>
      </w:r>
      <w:r w:rsidRPr="00D6691B">
        <w:rPr>
          <w:b/>
          <w:bCs/>
          <w:color w:val="1F3864" w:themeColor="accent1" w:themeShade="80"/>
          <w:sz w:val="20"/>
          <w:szCs w:val="20"/>
        </w:rPr>
        <w:t xml:space="preserve">: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A9178B">
        <w:rPr>
          <w:b/>
          <w:bCs/>
          <w:color w:val="1F3864" w:themeColor="accent1" w:themeShade="80"/>
          <w:sz w:val="20"/>
          <w:szCs w:val="20"/>
        </w:rPr>
        <w:t>Region G</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341"/>
        <w:gridCol w:w="925"/>
        <w:gridCol w:w="1295"/>
        <w:gridCol w:w="739"/>
        <w:gridCol w:w="1276"/>
      </w:tblGrid>
      <w:tr w:rsidR="00595F65" w:rsidRPr="00C24DCC" w:rsidTr="00F11E73">
        <w:trPr>
          <w:cnfStyle w:val="100000000000"/>
          <w:trHeight w:val="864"/>
        </w:trPr>
        <w:tc>
          <w:tcPr>
            <w:tcW w:w="2789" w:type="pct"/>
            <w:hideMark/>
          </w:tcPr>
          <w:p w:rsidR="00B91B4A" w:rsidRPr="00C24DCC" w:rsidRDefault="00B91B4A">
            <w:pPr>
              <w:rPr>
                <w:rFonts w:cstheme="minorHAnsi"/>
                <w:szCs w:val="20"/>
              </w:rPr>
            </w:pPr>
            <w:r w:rsidRPr="00C24DCC">
              <w:rPr>
                <w:rFonts w:cstheme="minorHAnsi"/>
                <w:szCs w:val="20"/>
              </w:rPr>
              <w:t>Description</w:t>
            </w:r>
          </w:p>
        </w:tc>
        <w:tc>
          <w:tcPr>
            <w:tcW w:w="483" w:type="pct"/>
            <w:hideMark/>
          </w:tcPr>
          <w:p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rsidR="00B91B4A" w:rsidRPr="00C24DCC" w:rsidRDefault="00B91B4A" w:rsidP="00B9736F">
            <w:pPr>
              <w:jc w:val="center"/>
              <w:rPr>
                <w:rFonts w:cstheme="minorHAnsi"/>
                <w:szCs w:val="20"/>
              </w:rPr>
            </w:pPr>
            <w:r w:rsidRPr="00C24DCC">
              <w:rPr>
                <w:rFonts w:cstheme="minorHAnsi"/>
                <w:szCs w:val="20"/>
              </w:rPr>
              <w:t>2019 Jobs</w:t>
            </w:r>
          </w:p>
        </w:tc>
        <w:tc>
          <w:tcPr>
            <w:tcW w:w="666" w:type="pct"/>
          </w:tcPr>
          <w:p w:rsidR="00B91B4A" w:rsidRPr="00C24DCC" w:rsidRDefault="00595F65" w:rsidP="00B9736F">
            <w:pPr>
              <w:jc w:val="center"/>
              <w:rPr>
                <w:rFonts w:cstheme="minorHAnsi"/>
                <w:szCs w:val="20"/>
              </w:rPr>
            </w:pPr>
            <w:r>
              <w:rPr>
                <w:rFonts w:cstheme="minorHAnsi"/>
                <w:szCs w:val="20"/>
              </w:rPr>
              <w:t>Equilibrium Value</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Social Work</w:t>
            </w:r>
          </w:p>
        </w:tc>
        <w:tc>
          <w:tcPr>
            <w:tcW w:w="483" w:type="pct"/>
            <w:noWrap/>
          </w:tcPr>
          <w:p w:rsidR="00D10031" w:rsidRPr="00C24DCC" w:rsidRDefault="00D10031" w:rsidP="00D10031">
            <w:pPr>
              <w:jc w:val="center"/>
              <w:rPr>
                <w:rFonts w:cstheme="minorHAnsi"/>
                <w:szCs w:val="20"/>
              </w:rPr>
            </w:pPr>
            <w:r w:rsidRPr="003C63CD">
              <w:t>233</w:t>
            </w:r>
          </w:p>
        </w:tc>
        <w:tc>
          <w:tcPr>
            <w:tcW w:w="676" w:type="pct"/>
            <w:noWrap/>
          </w:tcPr>
          <w:p w:rsidR="00D10031" w:rsidRPr="00C24DCC" w:rsidRDefault="00D10031" w:rsidP="00D10031">
            <w:pPr>
              <w:jc w:val="center"/>
              <w:rPr>
                <w:rFonts w:cstheme="minorHAnsi"/>
                <w:szCs w:val="20"/>
              </w:rPr>
            </w:pPr>
            <w:r w:rsidRPr="003C63CD">
              <w:t>16</w:t>
            </w:r>
          </w:p>
        </w:tc>
        <w:tc>
          <w:tcPr>
            <w:tcW w:w="386" w:type="pct"/>
            <w:noWrap/>
          </w:tcPr>
          <w:p w:rsidR="00D10031" w:rsidRPr="00C24DCC" w:rsidRDefault="00D10031" w:rsidP="00D10031">
            <w:pPr>
              <w:jc w:val="center"/>
              <w:rPr>
                <w:rFonts w:cstheme="minorHAnsi"/>
                <w:szCs w:val="20"/>
              </w:rPr>
            </w:pPr>
            <w:r w:rsidRPr="003C63CD">
              <w:t>130</w:t>
            </w:r>
          </w:p>
        </w:tc>
        <w:tc>
          <w:tcPr>
            <w:tcW w:w="666" w:type="pct"/>
          </w:tcPr>
          <w:p w:rsidR="00D10031" w:rsidRPr="00C24DCC" w:rsidRDefault="00D10031" w:rsidP="00D10031">
            <w:pPr>
              <w:jc w:val="center"/>
              <w:rPr>
                <w:rFonts w:cstheme="minorHAnsi"/>
                <w:szCs w:val="20"/>
              </w:rPr>
            </w:pPr>
            <w:r w:rsidRPr="00F2530A">
              <w:t>217</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Welding Technology/Welder</w:t>
            </w:r>
          </w:p>
        </w:tc>
        <w:tc>
          <w:tcPr>
            <w:tcW w:w="483" w:type="pct"/>
            <w:noWrap/>
          </w:tcPr>
          <w:p w:rsidR="00D10031" w:rsidRPr="00C24DCC" w:rsidRDefault="00D10031" w:rsidP="00D10031">
            <w:pPr>
              <w:jc w:val="center"/>
              <w:rPr>
                <w:rFonts w:cstheme="minorHAnsi"/>
                <w:szCs w:val="20"/>
              </w:rPr>
            </w:pPr>
            <w:r w:rsidRPr="003C63CD">
              <w:t>84</w:t>
            </w:r>
          </w:p>
        </w:tc>
        <w:tc>
          <w:tcPr>
            <w:tcW w:w="676" w:type="pct"/>
            <w:noWrap/>
          </w:tcPr>
          <w:p w:rsidR="00D10031" w:rsidRPr="00C24DCC" w:rsidRDefault="00D10031" w:rsidP="00D10031">
            <w:pPr>
              <w:jc w:val="center"/>
              <w:rPr>
                <w:rFonts w:cstheme="minorHAnsi"/>
                <w:szCs w:val="20"/>
              </w:rPr>
            </w:pPr>
            <w:r w:rsidRPr="003C63CD">
              <w:t>15</w:t>
            </w:r>
          </w:p>
        </w:tc>
        <w:tc>
          <w:tcPr>
            <w:tcW w:w="386" w:type="pct"/>
            <w:noWrap/>
          </w:tcPr>
          <w:p w:rsidR="00D10031" w:rsidRPr="00C24DCC" w:rsidRDefault="00D10031" w:rsidP="00D10031">
            <w:pPr>
              <w:jc w:val="center"/>
              <w:rPr>
                <w:rFonts w:cstheme="minorHAnsi"/>
                <w:szCs w:val="20"/>
              </w:rPr>
            </w:pPr>
            <w:r w:rsidRPr="003C63CD">
              <w:t>85</w:t>
            </w:r>
          </w:p>
        </w:tc>
        <w:tc>
          <w:tcPr>
            <w:tcW w:w="666" w:type="pct"/>
          </w:tcPr>
          <w:p w:rsidR="00D10031" w:rsidRPr="00C24DCC" w:rsidRDefault="00D10031" w:rsidP="00D10031">
            <w:pPr>
              <w:jc w:val="center"/>
              <w:rPr>
                <w:rFonts w:cstheme="minorHAnsi"/>
                <w:szCs w:val="20"/>
              </w:rPr>
            </w:pPr>
            <w:r w:rsidRPr="00F2530A">
              <w:t>69</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Mechanical Engineering</w:t>
            </w:r>
          </w:p>
        </w:tc>
        <w:tc>
          <w:tcPr>
            <w:tcW w:w="483" w:type="pct"/>
            <w:noWrap/>
          </w:tcPr>
          <w:p w:rsidR="00D10031" w:rsidRPr="00C24DCC" w:rsidRDefault="00D10031" w:rsidP="00D10031">
            <w:pPr>
              <w:jc w:val="center"/>
              <w:rPr>
                <w:rFonts w:cstheme="minorHAnsi"/>
                <w:szCs w:val="20"/>
              </w:rPr>
            </w:pPr>
            <w:r w:rsidRPr="003C63CD">
              <w:t>76</w:t>
            </w:r>
          </w:p>
        </w:tc>
        <w:tc>
          <w:tcPr>
            <w:tcW w:w="676" w:type="pct"/>
            <w:noWrap/>
          </w:tcPr>
          <w:p w:rsidR="00D10031" w:rsidRPr="00C24DCC" w:rsidRDefault="00D10031" w:rsidP="00D10031">
            <w:pPr>
              <w:jc w:val="center"/>
              <w:rPr>
                <w:rFonts w:cstheme="minorHAnsi"/>
                <w:szCs w:val="20"/>
              </w:rPr>
            </w:pPr>
            <w:r w:rsidRPr="003C63CD">
              <w:t>6</w:t>
            </w:r>
          </w:p>
        </w:tc>
        <w:tc>
          <w:tcPr>
            <w:tcW w:w="386" w:type="pct"/>
            <w:noWrap/>
          </w:tcPr>
          <w:p w:rsidR="00D10031" w:rsidRPr="00C24DCC" w:rsidRDefault="00D10031" w:rsidP="00D10031">
            <w:pPr>
              <w:jc w:val="center"/>
              <w:rPr>
                <w:rFonts w:cstheme="minorHAnsi"/>
                <w:szCs w:val="20"/>
              </w:rPr>
            </w:pPr>
            <w:r w:rsidRPr="003C63CD">
              <w:t>37</w:t>
            </w:r>
          </w:p>
        </w:tc>
        <w:tc>
          <w:tcPr>
            <w:tcW w:w="666" w:type="pct"/>
          </w:tcPr>
          <w:p w:rsidR="00D10031" w:rsidRPr="00C24DCC" w:rsidRDefault="00D10031" w:rsidP="00D10031">
            <w:pPr>
              <w:jc w:val="center"/>
              <w:rPr>
                <w:rFonts w:cstheme="minorHAnsi"/>
                <w:szCs w:val="20"/>
              </w:rPr>
            </w:pPr>
            <w:r w:rsidRPr="00F2530A">
              <w:t>70</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Petroleum Engineering</w:t>
            </w:r>
          </w:p>
        </w:tc>
        <w:tc>
          <w:tcPr>
            <w:tcW w:w="483" w:type="pct"/>
            <w:noWrap/>
          </w:tcPr>
          <w:p w:rsidR="00D10031" w:rsidRPr="00C24DCC" w:rsidRDefault="00D10031" w:rsidP="00D10031">
            <w:pPr>
              <w:jc w:val="center"/>
              <w:rPr>
                <w:rFonts w:cstheme="minorHAnsi"/>
                <w:szCs w:val="20"/>
              </w:rPr>
            </w:pPr>
            <w:r w:rsidRPr="003C63CD">
              <w:t>59</w:t>
            </w:r>
          </w:p>
        </w:tc>
        <w:tc>
          <w:tcPr>
            <w:tcW w:w="676" w:type="pct"/>
            <w:noWrap/>
          </w:tcPr>
          <w:p w:rsidR="00D10031" w:rsidRPr="00C24DCC" w:rsidRDefault="00D10031" w:rsidP="00D10031">
            <w:pPr>
              <w:jc w:val="center"/>
              <w:rPr>
                <w:rFonts w:cstheme="minorHAnsi"/>
                <w:szCs w:val="20"/>
              </w:rPr>
            </w:pPr>
            <w:r w:rsidRPr="003C63CD">
              <w:t>6</w:t>
            </w:r>
          </w:p>
        </w:tc>
        <w:tc>
          <w:tcPr>
            <w:tcW w:w="386" w:type="pct"/>
            <w:noWrap/>
          </w:tcPr>
          <w:p w:rsidR="00D10031" w:rsidRPr="00C24DCC" w:rsidRDefault="00D10031" w:rsidP="00D10031">
            <w:pPr>
              <w:jc w:val="center"/>
              <w:rPr>
                <w:rFonts w:cstheme="minorHAnsi"/>
                <w:szCs w:val="20"/>
              </w:rPr>
            </w:pPr>
            <w:r w:rsidRPr="003C63CD">
              <w:t>35</w:t>
            </w:r>
          </w:p>
        </w:tc>
        <w:tc>
          <w:tcPr>
            <w:tcW w:w="666" w:type="pct"/>
          </w:tcPr>
          <w:p w:rsidR="00D10031" w:rsidRPr="00C24DCC" w:rsidRDefault="00D10031" w:rsidP="00D10031">
            <w:pPr>
              <w:jc w:val="center"/>
              <w:rPr>
                <w:rFonts w:cstheme="minorHAnsi"/>
                <w:szCs w:val="20"/>
              </w:rPr>
            </w:pPr>
            <w:r w:rsidRPr="00F2530A">
              <w:t>53</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Business Administration and Management, General</w:t>
            </w:r>
          </w:p>
        </w:tc>
        <w:tc>
          <w:tcPr>
            <w:tcW w:w="483" w:type="pct"/>
            <w:noWrap/>
          </w:tcPr>
          <w:p w:rsidR="00D10031" w:rsidRPr="00C24DCC" w:rsidRDefault="00D10031" w:rsidP="00D10031">
            <w:pPr>
              <w:jc w:val="center"/>
              <w:rPr>
                <w:rFonts w:cstheme="minorHAnsi"/>
                <w:szCs w:val="20"/>
              </w:rPr>
            </w:pPr>
            <w:r w:rsidRPr="003C63CD">
              <w:t>44</w:t>
            </w:r>
          </w:p>
        </w:tc>
        <w:tc>
          <w:tcPr>
            <w:tcW w:w="676" w:type="pct"/>
            <w:noWrap/>
          </w:tcPr>
          <w:p w:rsidR="00D10031" w:rsidRPr="00C24DCC" w:rsidRDefault="00D10031" w:rsidP="00D10031">
            <w:pPr>
              <w:jc w:val="center"/>
              <w:rPr>
                <w:rFonts w:cstheme="minorHAnsi"/>
                <w:szCs w:val="20"/>
              </w:rPr>
            </w:pPr>
            <w:r w:rsidRPr="003C63CD">
              <w:t>85</w:t>
            </w:r>
          </w:p>
        </w:tc>
        <w:tc>
          <w:tcPr>
            <w:tcW w:w="386" w:type="pct"/>
            <w:noWrap/>
          </w:tcPr>
          <w:p w:rsidR="00D10031" w:rsidRPr="00C24DCC" w:rsidRDefault="00D10031" w:rsidP="00D10031">
            <w:pPr>
              <w:jc w:val="center"/>
              <w:rPr>
                <w:rFonts w:cstheme="minorHAnsi"/>
                <w:szCs w:val="20"/>
              </w:rPr>
            </w:pPr>
            <w:r w:rsidRPr="003C63CD">
              <w:t>775</w:t>
            </w:r>
          </w:p>
        </w:tc>
        <w:tc>
          <w:tcPr>
            <w:tcW w:w="666" w:type="pct"/>
          </w:tcPr>
          <w:p w:rsidR="00D10031" w:rsidRPr="00A11F81" w:rsidRDefault="00D10031" w:rsidP="00D10031">
            <w:pPr>
              <w:jc w:val="center"/>
              <w:rPr>
                <w:color w:val="FF0000"/>
              </w:rPr>
            </w:pPr>
            <w:r w:rsidRPr="00A11F81">
              <w:rPr>
                <w:color w:val="FF0000"/>
              </w:rPr>
              <w:t xml:space="preserve"> (41)</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Registered Nursing/Registered Nurse</w:t>
            </w:r>
          </w:p>
        </w:tc>
        <w:tc>
          <w:tcPr>
            <w:tcW w:w="483" w:type="pct"/>
            <w:noWrap/>
          </w:tcPr>
          <w:p w:rsidR="00D10031" w:rsidRPr="00C24DCC" w:rsidRDefault="00D10031" w:rsidP="00D10031">
            <w:pPr>
              <w:jc w:val="center"/>
              <w:rPr>
                <w:rFonts w:cstheme="minorHAnsi"/>
                <w:szCs w:val="20"/>
              </w:rPr>
            </w:pPr>
            <w:r w:rsidRPr="003C63CD">
              <w:t>41</w:t>
            </w:r>
          </w:p>
        </w:tc>
        <w:tc>
          <w:tcPr>
            <w:tcW w:w="676" w:type="pct"/>
            <w:noWrap/>
          </w:tcPr>
          <w:p w:rsidR="00D10031" w:rsidRPr="00C24DCC" w:rsidRDefault="00D10031" w:rsidP="00D10031">
            <w:pPr>
              <w:jc w:val="center"/>
              <w:rPr>
                <w:rFonts w:cstheme="minorHAnsi"/>
                <w:szCs w:val="20"/>
              </w:rPr>
            </w:pPr>
            <w:r w:rsidRPr="003C63CD">
              <w:t>49</w:t>
            </w:r>
          </w:p>
        </w:tc>
        <w:tc>
          <w:tcPr>
            <w:tcW w:w="386" w:type="pct"/>
            <w:noWrap/>
          </w:tcPr>
          <w:p w:rsidR="00D10031" w:rsidRPr="00C24DCC" w:rsidRDefault="00D10031" w:rsidP="00D10031">
            <w:pPr>
              <w:jc w:val="center"/>
              <w:rPr>
                <w:rFonts w:cstheme="minorHAnsi"/>
                <w:szCs w:val="20"/>
              </w:rPr>
            </w:pPr>
            <w:r w:rsidRPr="003C63CD">
              <w:t>574</w:t>
            </w:r>
          </w:p>
        </w:tc>
        <w:tc>
          <w:tcPr>
            <w:tcW w:w="666" w:type="pct"/>
          </w:tcPr>
          <w:p w:rsidR="00D10031" w:rsidRPr="00253086" w:rsidRDefault="00D10031" w:rsidP="00D10031">
            <w:pPr>
              <w:jc w:val="center"/>
            </w:pPr>
            <w:r w:rsidRPr="00F2530A">
              <w:t xml:space="preserve"> (8)</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Criminal Justice/Safety Studies</w:t>
            </w:r>
          </w:p>
        </w:tc>
        <w:tc>
          <w:tcPr>
            <w:tcW w:w="483" w:type="pct"/>
            <w:noWrap/>
          </w:tcPr>
          <w:p w:rsidR="00D10031" w:rsidRPr="00C24DCC" w:rsidRDefault="00D10031" w:rsidP="00D10031">
            <w:pPr>
              <w:jc w:val="center"/>
              <w:rPr>
                <w:rFonts w:cstheme="minorHAnsi"/>
                <w:szCs w:val="20"/>
              </w:rPr>
            </w:pPr>
            <w:r w:rsidRPr="003C63CD">
              <w:t>37</w:t>
            </w:r>
          </w:p>
        </w:tc>
        <w:tc>
          <w:tcPr>
            <w:tcW w:w="676" w:type="pct"/>
            <w:noWrap/>
          </w:tcPr>
          <w:p w:rsidR="00D10031" w:rsidRPr="00C24DCC" w:rsidRDefault="00D10031" w:rsidP="00D10031">
            <w:pPr>
              <w:jc w:val="center"/>
              <w:rPr>
                <w:rFonts w:cstheme="minorHAnsi"/>
                <w:szCs w:val="20"/>
              </w:rPr>
            </w:pPr>
            <w:r w:rsidRPr="003C63CD">
              <w:t>4</w:t>
            </w:r>
          </w:p>
        </w:tc>
        <w:tc>
          <w:tcPr>
            <w:tcW w:w="386" w:type="pct"/>
            <w:noWrap/>
          </w:tcPr>
          <w:p w:rsidR="00D10031" w:rsidRPr="00C24DCC" w:rsidRDefault="00D10031" w:rsidP="00D10031">
            <w:pPr>
              <w:jc w:val="center"/>
              <w:rPr>
                <w:rFonts w:cstheme="minorHAnsi"/>
                <w:szCs w:val="20"/>
              </w:rPr>
            </w:pPr>
            <w:r w:rsidRPr="003C63CD">
              <w:t>44</w:t>
            </w:r>
          </w:p>
        </w:tc>
        <w:tc>
          <w:tcPr>
            <w:tcW w:w="666" w:type="pct"/>
          </w:tcPr>
          <w:p w:rsidR="00D10031" w:rsidRPr="00253086" w:rsidRDefault="00D10031" w:rsidP="00D10031">
            <w:pPr>
              <w:jc w:val="center"/>
            </w:pPr>
            <w:r w:rsidRPr="00F2530A">
              <w:t>33</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Rehabilitation Science</w:t>
            </w:r>
          </w:p>
        </w:tc>
        <w:tc>
          <w:tcPr>
            <w:tcW w:w="483" w:type="pct"/>
            <w:noWrap/>
          </w:tcPr>
          <w:p w:rsidR="00D10031" w:rsidRPr="00C24DCC" w:rsidRDefault="00D10031" w:rsidP="00D10031">
            <w:pPr>
              <w:jc w:val="center"/>
              <w:rPr>
                <w:rFonts w:cstheme="minorHAnsi"/>
                <w:szCs w:val="20"/>
              </w:rPr>
            </w:pPr>
            <w:r w:rsidRPr="003C63CD">
              <w:t>32</w:t>
            </w:r>
          </w:p>
        </w:tc>
        <w:tc>
          <w:tcPr>
            <w:tcW w:w="676" w:type="pct"/>
            <w:noWrap/>
          </w:tcPr>
          <w:p w:rsidR="00D10031" w:rsidRPr="00C24DCC" w:rsidRDefault="00D10031" w:rsidP="00D10031">
            <w:pPr>
              <w:jc w:val="center"/>
              <w:rPr>
                <w:rFonts w:cstheme="minorHAnsi"/>
                <w:szCs w:val="20"/>
              </w:rPr>
            </w:pPr>
            <w:r w:rsidRPr="003C63CD">
              <w:t>49</w:t>
            </w:r>
          </w:p>
        </w:tc>
        <w:tc>
          <w:tcPr>
            <w:tcW w:w="386" w:type="pct"/>
            <w:noWrap/>
          </w:tcPr>
          <w:p w:rsidR="00D10031" w:rsidRPr="00C24DCC" w:rsidRDefault="00D10031" w:rsidP="00D10031">
            <w:pPr>
              <w:jc w:val="center"/>
              <w:rPr>
                <w:rFonts w:cstheme="minorHAnsi"/>
                <w:szCs w:val="20"/>
              </w:rPr>
            </w:pPr>
            <w:r w:rsidRPr="003C63CD">
              <w:t>446</w:t>
            </w:r>
          </w:p>
        </w:tc>
        <w:tc>
          <w:tcPr>
            <w:tcW w:w="666" w:type="pct"/>
          </w:tcPr>
          <w:p w:rsidR="00D10031" w:rsidRPr="00A11F81" w:rsidRDefault="00D10031" w:rsidP="00D10031">
            <w:pPr>
              <w:jc w:val="center"/>
              <w:rPr>
                <w:color w:val="FF0000"/>
              </w:rPr>
            </w:pPr>
            <w:r w:rsidRPr="00A11F81">
              <w:rPr>
                <w:color w:val="FF0000"/>
              </w:rPr>
              <w:t xml:space="preserve"> (17)</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Electrical, Electronic and Communications Engineering Technology/Technician</w:t>
            </w:r>
          </w:p>
        </w:tc>
        <w:tc>
          <w:tcPr>
            <w:tcW w:w="483" w:type="pct"/>
            <w:noWrap/>
          </w:tcPr>
          <w:p w:rsidR="00D10031" w:rsidRPr="00C24DCC" w:rsidRDefault="00D10031" w:rsidP="00D10031">
            <w:pPr>
              <w:jc w:val="center"/>
              <w:rPr>
                <w:rFonts w:cstheme="minorHAnsi"/>
                <w:szCs w:val="20"/>
              </w:rPr>
            </w:pPr>
            <w:r w:rsidRPr="003C63CD">
              <w:t>30</w:t>
            </w:r>
          </w:p>
        </w:tc>
        <w:tc>
          <w:tcPr>
            <w:tcW w:w="676" w:type="pct"/>
            <w:noWrap/>
          </w:tcPr>
          <w:p w:rsidR="00D10031" w:rsidRPr="00C24DCC" w:rsidRDefault="00D10031" w:rsidP="00D10031">
            <w:pPr>
              <w:jc w:val="center"/>
              <w:rPr>
                <w:rFonts w:cstheme="minorHAnsi"/>
                <w:szCs w:val="20"/>
              </w:rPr>
            </w:pPr>
            <w:r w:rsidRPr="003C63CD">
              <w:t>3</w:t>
            </w:r>
          </w:p>
        </w:tc>
        <w:tc>
          <w:tcPr>
            <w:tcW w:w="386" w:type="pct"/>
            <w:noWrap/>
          </w:tcPr>
          <w:p w:rsidR="00D10031" w:rsidRPr="00C24DCC" w:rsidRDefault="00D10031" w:rsidP="00D10031">
            <w:pPr>
              <w:jc w:val="center"/>
              <w:rPr>
                <w:rFonts w:cstheme="minorHAnsi"/>
                <w:szCs w:val="20"/>
              </w:rPr>
            </w:pPr>
            <w:r w:rsidRPr="003C63CD">
              <w:t>12</w:t>
            </w:r>
          </w:p>
        </w:tc>
        <w:tc>
          <w:tcPr>
            <w:tcW w:w="666" w:type="pct"/>
          </w:tcPr>
          <w:p w:rsidR="00D10031" w:rsidRPr="004D2EC9" w:rsidRDefault="00D10031" w:rsidP="00D10031">
            <w:pPr>
              <w:jc w:val="center"/>
              <w:rPr>
                <w:color w:val="FF0000"/>
              </w:rPr>
            </w:pPr>
            <w:r w:rsidRPr="00F2530A">
              <w:t>27</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Computer Science</w:t>
            </w:r>
          </w:p>
        </w:tc>
        <w:tc>
          <w:tcPr>
            <w:tcW w:w="483" w:type="pct"/>
            <w:noWrap/>
          </w:tcPr>
          <w:p w:rsidR="00D10031" w:rsidRPr="00C24DCC" w:rsidRDefault="00D10031" w:rsidP="00D10031">
            <w:pPr>
              <w:jc w:val="center"/>
              <w:rPr>
                <w:rFonts w:cstheme="minorHAnsi"/>
                <w:szCs w:val="20"/>
              </w:rPr>
            </w:pPr>
            <w:r w:rsidRPr="003C63CD">
              <w:t>30</w:t>
            </w:r>
          </w:p>
        </w:tc>
        <w:tc>
          <w:tcPr>
            <w:tcW w:w="676" w:type="pct"/>
            <w:noWrap/>
          </w:tcPr>
          <w:p w:rsidR="00D10031" w:rsidRPr="00C24DCC" w:rsidRDefault="00D10031" w:rsidP="00D10031">
            <w:pPr>
              <w:jc w:val="center"/>
              <w:rPr>
                <w:rFonts w:cstheme="minorHAnsi"/>
                <w:szCs w:val="20"/>
              </w:rPr>
            </w:pPr>
            <w:r w:rsidRPr="003C63CD">
              <w:t>22</w:t>
            </w:r>
          </w:p>
        </w:tc>
        <w:tc>
          <w:tcPr>
            <w:tcW w:w="386" w:type="pct"/>
            <w:noWrap/>
          </w:tcPr>
          <w:p w:rsidR="00D10031" w:rsidRPr="00C24DCC" w:rsidRDefault="00D10031" w:rsidP="00D10031">
            <w:pPr>
              <w:jc w:val="center"/>
              <w:rPr>
                <w:rFonts w:cstheme="minorHAnsi"/>
                <w:szCs w:val="20"/>
              </w:rPr>
            </w:pPr>
            <w:r w:rsidRPr="003C63CD">
              <w:t>193</w:t>
            </w:r>
          </w:p>
        </w:tc>
        <w:tc>
          <w:tcPr>
            <w:tcW w:w="666" w:type="pct"/>
          </w:tcPr>
          <w:p w:rsidR="00D10031" w:rsidRPr="004D2EC9" w:rsidRDefault="00D10031" w:rsidP="00D10031">
            <w:pPr>
              <w:jc w:val="center"/>
              <w:rPr>
                <w:color w:val="FF0000"/>
              </w:rPr>
            </w:pPr>
            <w:r w:rsidRPr="00F2530A">
              <w:t>8</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Psychology, General</w:t>
            </w:r>
          </w:p>
        </w:tc>
        <w:tc>
          <w:tcPr>
            <w:tcW w:w="483" w:type="pct"/>
            <w:noWrap/>
          </w:tcPr>
          <w:p w:rsidR="00D10031" w:rsidRPr="00C24DCC" w:rsidRDefault="00D10031" w:rsidP="00D10031">
            <w:pPr>
              <w:jc w:val="center"/>
              <w:rPr>
                <w:rFonts w:cstheme="minorHAnsi"/>
                <w:szCs w:val="20"/>
              </w:rPr>
            </w:pPr>
            <w:r w:rsidRPr="003C63CD">
              <w:t>29</w:t>
            </w:r>
          </w:p>
        </w:tc>
        <w:tc>
          <w:tcPr>
            <w:tcW w:w="676" w:type="pct"/>
            <w:noWrap/>
          </w:tcPr>
          <w:p w:rsidR="00D10031" w:rsidRPr="00C24DCC" w:rsidRDefault="00D10031" w:rsidP="00D10031">
            <w:pPr>
              <w:jc w:val="center"/>
              <w:rPr>
                <w:rFonts w:cstheme="minorHAnsi"/>
                <w:szCs w:val="20"/>
              </w:rPr>
            </w:pPr>
            <w:r w:rsidRPr="003C63CD">
              <w:t>6</w:t>
            </w:r>
          </w:p>
        </w:tc>
        <w:tc>
          <w:tcPr>
            <w:tcW w:w="386" w:type="pct"/>
            <w:noWrap/>
          </w:tcPr>
          <w:p w:rsidR="00D10031" w:rsidRPr="00C24DCC" w:rsidRDefault="00D10031" w:rsidP="00D10031">
            <w:pPr>
              <w:jc w:val="center"/>
              <w:rPr>
                <w:rFonts w:cstheme="minorHAnsi"/>
                <w:szCs w:val="20"/>
              </w:rPr>
            </w:pPr>
            <w:r w:rsidRPr="003C63CD">
              <w:t>48</w:t>
            </w:r>
          </w:p>
        </w:tc>
        <w:tc>
          <w:tcPr>
            <w:tcW w:w="666" w:type="pct"/>
          </w:tcPr>
          <w:p w:rsidR="00D10031" w:rsidRPr="00253086" w:rsidRDefault="00D10031" w:rsidP="00D10031">
            <w:pPr>
              <w:jc w:val="center"/>
            </w:pPr>
            <w:r w:rsidRPr="00F2530A">
              <w:t>23</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General Studies</w:t>
            </w:r>
          </w:p>
        </w:tc>
        <w:tc>
          <w:tcPr>
            <w:tcW w:w="483" w:type="pct"/>
            <w:noWrap/>
          </w:tcPr>
          <w:p w:rsidR="00D10031" w:rsidRPr="00C24DCC" w:rsidRDefault="00D10031" w:rsidP="00D10031">
            <w:pPr>
              <w:jc w:val="center"/>
              <w:rPr>
                <w:rFonts w:cstheme="minorHAnsi"/>
                <w:szCs w:val="20"/>
              </w:rPr>
            </w:pPr>
            <w:r w:rsidRPr="003C63CD">
              <w:t>27</w:t>
            </w:r>
          </w:p>
        </w:tc>
        <w:tc>
          <w:tcPr>
            <w:tcW w:w="676" w:type="pct"/>
            <w:noWrap/>
          </w:tcPr>
          <w:p w:rsidR="00D10031" w:rsidRPr="00C24DCC" w:rsidRDefault="00D10031" w:rsidP="00D10031">
            <w:pPr>
              <w:jc w:val="center"/>
              <w:rPr>
                <w:rFonts w:cstheme="minorHAnsi"/>
                <w:szCs w:val="20"/>
              </w:rPr>
            </w:pPr>
            <w:r w:rsidRPr="003C63CD">
              <w:t>0</w:t>
            </w:r>
          </w:p>
        </w:tc>
        <w:tc>
          <w:tcPr>
            <w:tcW w:w="386" w:type="pct"/>
            <w:noWrap/>
          </w:tcPr>
          <w:p w:rsidR="00D10031" w:rsidRPr="00C24DCC" w:rsidRDefault="00D10031" w:rsidP="00D10031">
            <w:pPr>
              <w:jc w:val="center"/>
              <w:rPr>
                <w:rFonts w:cstheme="minorHAnsi"/>
                <w:szCs w:val="20"/>
              </w:rPr>
            </w:pPr>
            <w:r w:rsidRPr="003C63CD">
              <w:t>0</w:t>
            </w:r>
          </w:p>
        </w:tc>
        <w:tc>
          <w:tcPr>
            <w:tcW w:w="666" w:type="pct"/>
          </w:tcPr>
          <w:p w:rsidR="00D10031" w:rsidRPr="00253086" w:rsidRDefault="00D10031" w:rsidP="00D10031">
            <w:pPr>
              <w:jc w:val="center"/>
            </w:pPr>
            <w:r w:rsidRPr="00F2530A">
              <w:t>27</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Chemical Engineering</w:t>
            </w:r>
          </w:p>
        </w:tc>
        <w:tc>
          <w:tcPr>
            <w:tcW w:w="483" w:type="pct"/>
            <w:noWrap/>
          </w:tcPr>
          <w:p w:rsidR="00D10031" w:rsidRPr="00C24DCC" w:rsidRDefault="00D10031" w:rsidP="00D10031">
            <w:pPr>
              <w:jc w:val="center"/>
              <w:rPr>
                <w:rFonts w:cstheme="minorHAnsi"/>
                <w:szCs w:val="20"/>
              </w:rPr>
            </w:pPr>
            <w:r w:rsidRPr="003C63CD">
              <w:t>24</w:t>
            </w:r>
          </w:p>
        </w:tc>
        <w:tc>
          <w:tcPr>
            <w:tcW w:w="676" w:type="pct"/>
            <w:noWrap/>
          </w:tcPr>
          <w:p w:rsidR="00D10031" w:rsidRPr="00C24DCC" w:rsidRDefault="00D10031" w:rsidP="00D10031">
            <w:pPr>
              <w:jc w:val="center"/>
              <w:rPr>
                <w:rFonts w:cstheme="minorHAnsi"/>
                <w:szCs w:val="20"/>
              </w:rPr>
            </w:pPr>
            <w:r w:rsidRPr="003C63CD">
              <w:t>2</w:t>
            </w:r>
          </w:p>
        </w:tc>
        <w:tc>
          <w:tcPr>
            <w:tcW w:w="386" w:type="pct"/>
            <w:noWrap/>
          </w:tcPr>
          <w:p w:rsidR="00D10031" w:rsidRPr="00C24DCC" w:rsidRDefault="00D10031" w:rsidP="00D10031">
            <w:pPr>
              <w:jc w:val="center"/>
              <w:rPr>
                <w:rFonts w:cstheme="minorHAnsi"/>
                <w:szCs w:val="20"/>
              </w:rPr>
            </w:pPr>
            <w:r w:rsidRPr="003C63CD">
              <w:t>16</w:t>
            </w:r>
          </w:p>
        </w:tc>
        <w:tc>
          <w:tcPr>
            <w:tcW w:w="666" w:type="pct"/>
          </w:tcPr>
          <w:p w:rsidR="00D10031" w:rsidRPr="00253086" w:rsidRDefault="00D10031" w:rsidP="00D10031">
            <w:pPr>
              <w:jc w:val="center"/>
            </w:pPr>
            <w:r w:rsidRPr="00F2530A">
              <w:t>22</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Mathematics, General</w:t>
            </w:r>
          </w:p>
        </w:tc>
        <w:tc>
          <w:tcPr>
            <w:tcW w:w="483" w:type="pct"/>
            <w:noWrap/>
          </w:tcPr>
          <w:p w:rsidR="00D10031" w:rsidRPr="00C24DCC" w:rsidRDefault="00D10031" w:rsidP="00D10031">
            <w:pPr>
              <w:jc w:val="center"/>
              <w:rPr>
                <w:rFonts w:cstheme="minorHAnsi"/>
                <w:szCs w:val="20"/>
              </w:rPr>
            </w:pPr>
            <w:r w:rsidRPr="003C63CD">
              <w:t>22</w:t>
            </w:r>
          </w:p>
        </w:tc>
        <w:tc>
          <w:tcPr>
            <w:tcW w:w="676" w:type="pct"/>
            <w:noWrap/>
          </w:tcPr>
          <w:p w:rsidR="00D10031" w:rsidRPr="00C24DCC" w:rsidRDefault="00D10031" w:rsidP="00D10031">
            <w:pPr>
              <w:jc w:val="center"/>
              <w:rPr>
                <w:rFonts w:cstheme="minorHAnsi"/>
                <w:szCs w:val="20"/>
              </w:rPr>
            </w:pPr>
            <w:r w:rsidRPr="003C63CD">
              <w:t>3</w:t>
            </w:r>
          </w:p>
        </w:tc>
        <w:tc>
          <w:tcPr>
            <w:tcW w:w="386" w:type="pct"/>
            <w:noWrap/>
          </w:tcPr>
          <w:p w:rsidR="00D10031" w:rsidRPr="00C24DCC" w:rsidRDefault="00D10031" w:rsidP="00D10031">
            <w:pPr>
              <w:jc w:val="center"/>
              <w:rPr>
                <w:rFonts w:cstheme="minorHAnsi"/>
                <w:szCs w:val="20"/>
              </w:rPr>
            </w:pPr>
            <w:r w:rsidRPr="003C63CD">
              <w:t>25</w:t>
            </w:r>
          </w:p>
        </w:tc>
        <w:tc>
          <w:tcPr>
            <w:tcW w:w="666" w:type="pct"/>
          </w:tcPr>
          <w:p w:rsidR="00D10031" w:rsidRPr="00253086" w:rsidRDefault="00D10031" w:rsidP="00D10031">
            <w:pPr>
              <w:jc w:val="center"/>
            </w:pPr>
            <w:r w:rsidRPr="00F2530A">
              <w:t>19</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Biology/Biological Sciences, General</w:t>
            </w:r>
          </w:p>
        </w:tc>
        <w:tc>
          <w:tcPr>
            <w:tcW w:w="483" w:type="pct"/>
            <w:noWrap/>
          </w:tcPr>
          <w:p w:rsidR="00D10031" w:rsidRPr="00C24DCC" w:rsidRDefault="00D10031" w:rsidP="00D10031">
            <w:pPr>
              <w:jc w:val="center"/>
              <w:rPr>
                <w:rFonts w:cstheme="minorHAnsi"/>
                <w:szCs w:val="20"/>
              </w:rPr>
            </w:pPr>
            <w:r w:rsidRPr="003C63CD">
              <w:t>22</w:t>
            </w:r>
          </w:p>
        </w:tc>
        <w:tc>
          <w:tcPr>
            <w:tcW w:w="676" w:type="pct"/>
            <w:noWrap/>
          </w:tcPr>
          <w:p w:rsidR="00D10031" w:rsidRPr="00C24DCC" w:rsidRDefault="00D10031" w:rsidP="00D10031">
            <w:pPr>
              <w:jc w:val="center"/>
              <w:rPr>
                <w:rFonts w:cstheme="minorHAnsi"/>
                <w:szCs w:val="20"/>
              </w:rPr>
            </w:pPr>
            <w:r w:rsidRPr="003C63CD">
              <w:t>7</w:t>
            </w:r>
          </w:p>
        </w:tc>
        <w:tc>
          <w:tcPr>
            <w:tcW w:w="386" w:type="pct"/>
            <w:noWrap/>
          </w:tcPr>
          <w:p w:rsidR="00D10031" w:rsidRPr="00C24DCC" w:rsidRDefault="00D10031" w:rsidP="00D10031">
            <w:pPr>
              <w:jc w:val="center"/>
              <w:rPr>
                <w:rFonts w:cstheme="minorHAnsi"/>
                <w:szCs w:val="20"/>
              </w:rPr>
            </w:pPr>
            <w:r w:rsidRPr="003C63CD">
              <w:t>58</w:t>
            </w:r>
          </w:p>
        </w:tc>
        <w:tc>
          <w:tcPr>
            <w:tcW w:w="666" w:type="pct"/>
          </w:tcPr>
          <w:p w:rsidR="00D10031" w:rsidRPr="00253086" w:rsidRDefault="00D10031" w:rsidP="00D10031">
            <w:pPr>
              <w:jc w:val="center"/>
            </w:pPr>
            <w:r w:rsidRPr="00F2530A">
              <w:t>15</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Electrical and Electronics Engineering</w:t>
            </w:r>
          </w:p>
        </w:tc>
        <w:tc>
          <w:tcPr>
            <w:tcW w:w="483" w:type="pct"/>
            <w:noWrap/>
          </w:tcPr>
          <w:p w:rsidR="00D10031" w:rsidRPr="00C24DCC" w:rsidRDefault="00D10031" w:rsidP="00D10031">
            <w:pPr>
              <w:jc w:val="center"/>
              <w:rPr>
                <w:rFonts w:cstheme="minorHAnsi"/>
                <w:szCs w:val="20"/>
              </w:rPr>
            </w:pPr>
            <w:r w:rsidRPr="003C63CD">
              <w:t>20</w:t>
            </w:r>
          </w:p>
        </w:tc>
        <w:tc>
          <w:tcPr>
            <w:tcW w:w="676" w:type="pct"/>
            <w:noWrap/>
          </w:tcPr>
          <w:p w:rsidR="00D10031" w:rsidRPr="00C24DCC" w:rsidRDefault="00D10031" w:rsidP="00D10031">
            <w:pPr>
              <w:jc w:val="center"/>
              <w:rPr>
                <w:rFonts w:cstheme="minorHAnsi"/>
                <w:szCs w:val="20"/>
              </w:rPr>
            </w:pPr>
            <w:r w:rsidRPr="003C63CD">
              <w:t>4</w:t>
            </w:r>
          </w:p>
        </w:tc>
        <w:tc>
          <w:tcPr>
            <w:tcW w:w="386" w:type="pct"/>
            <w:noWrap/>
          </w:tcPr>
          <w:p w:rsidR="00D10031" w:rsidRPr="00C24DCC" w:rsidRDefault="00D10031" w:rsidP="00D10031">
            <w:pPr>
              <w:jc w:val="center"/>
              <w:rPr>
                <w:rFonts w:cstheme="minorHAnsi"/>
                <w:szCs w:val="20"/>
              </w:rPr>
            </w:pPr>
            <w:r w:rsidRPr="003C63CD">
              <w:t>22</w:t>
            </w:r>
          </w:p>
        </w:tc>
        <w:tc>
          <w:tcPr>
            <w:tcW w:w="666" w:type="pct"/>
          </w:tcPr>
          <w:p w:rsidR="00D10031" w:rsidRPr="00253086" w:rsidRDefault="00D10031" w:rsidP="00D10031">
            <w:pPr>
              <w:jc w:val="center"/>
            </w:pPr>
            <w:r w:rsidRPr="00F2530A">
              <w:t>16</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Materials Engineering</w:t>
            </w:r>
          </w:p>
        </w:tc>
        <w:tc>
          <w:tcPr>
            <w:tcW w:w="483" w:type="pct"/>
            <w:noWrap/>
          </w:tcPr>
          <w:p w:rsidR="00D10031" w:rsidRPr="00C24DCC" w:rsidRDefault="00D10031" w:rsidP="00D10031">
            <w:pPr>
              <w:jc w:val="center"/>
              <w:rPr>
                <w:rFonts w:cstheme="minorHAnsi"/>
                <w:szCs w:val="20"/>
              </w:rPr>
            </w:pPr>
            <w:r w:rsidRPr="003C63CD">
              <w:t>19</w:t>
            </w:r>
          </w:p>
        </w:tc>
        <w:tc>
          <w:tcPr>
            <w:tcW w:w="676" w:type="pct"/>
            <w:noWrap/>
          </w:tcPr>
          <w:p w:rsidR="00D10031" w:rsidRPr="00C24DCC" w:rsidRDefault="00D10031" w:rsidP="00D10031">
            <w:pPr>
              <w:jc w:val="center"/>
              <w:rPr>
                <w:rFonts w:cstheme="minorHAnsi"/>
                <w:szCs w:val="20"/>
              </w:rPr>
            </w:pPr>
            <w:r w:rsidRPr="003C63CD">
              <w:t>7</w:t>
            </w:r>
          </w:p>
        </w:tc>
        <w:tc>
          <w:tcPr>
            <w:tcW w:w="386" w:type="pct"/>
            <w:noWrap/>
          </w:tcPr>
          <w:p w:rsidR="00D10031" w:rsidRPr="00C24DCC" w:rsidRDefault="00D10031" w:rsidP="00D10031">
            <w:pPr>
              <w:jc w:val="center"/>
              <w:rPr>
                <w:rFonts w:cstheme="minorHAnsi"/>
                <w:szCs w:val="20"/>
              </w:rPr>
            </w:pPr>
            <w:r w:rsidRPr="003C63CD">
              <w:t>44</w:t>
            </w:r>
          </w:p>
        </w:tc>
        <w:tc>
          <w:tcPr>
            <w:tcW w:w="666" w:type="pct"/>
          </w:tcPr>
          <w:p w:rsidR="00D10031" w:rsidRPr="00253086" w:rsidRDefault="00D10031" w:rsidP="00D10031">
            <w:pPr>
              <w:jc w:val="center"/>
            </w:pPr>
            <w:r w:rsidRPr="00F2530A">
              <w:t>12</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Elementary Education and Teaching</w:t>
            </w:r>
          </w:p>
        </w:tc>
        <w:tc>
          <w:tcPr>
            <w:tcW w:w="483" w:type="pct"/>
            <w:noWrap/>
          </w:tcPr>
          <w:p w:rsidR="00D10031" w:rsidRPr="00C24DCC" w:rsidRDefault="00D10031" w:rsidP="00D10031">
            <w:pPr>
              <w:jc w:val="center"/>
              <w:rPr>
                <w:rFonts w:cstheme="minorHAnsi"/>
                <w:szCs w:val="20"/>
              </w:rPr>
            </w:pPr>
            <w:r w:rsidRPr="003C63CD">
              <w:t>18</w:t>
            </w:r>
          </w:p>
        </w:tc>
        <w:tc>
          <w:tcPr>
            <w:tcW w:w="676" w:type="pct"/>
            <w:noWrap/>
          </w:tcPr>
          <w:p w:rsidR="00D10031" w:rsidRPr="00C24DCC" w:rsidRDefault="00D10031" w:rsidP="00D10031">
            <w:pPr>
              <w:jc w:val="center"/>
              <w:rPr>
                <w:rFonts w:cstheme="minorHAnsi"/>
                <w:szCs w:val="20"/>
              </w:rPr>
            </w:pPr>
            <w:r w:rsidRPr="003C63CD">
              <w:t>46</w:t>
            </w:r>
          </w:p>
        </w:tc>
        <w:tc>
          <w:tcPr>
            <w:tcW w:w="386" w:type="pct"/>
            <w:noWrap/>
          </w:tcPr>
          <w:p w:rsidR="00D10031" w:rsidRPr="00C24DCC" w:rsidRDefault="00D10031" w:rsidP="00D10031">
            <w:pPr>
              <w:jc w:val="center"/>
              <w:rPr>
                <w:rFonts w:cstheme="minorHAnsi"/>
                <w:szCs w:val="20"/>
              </w:rPr>
            </w:pPr>
            <w:r w:rsidRPr="003C63CD">
              <w:t>421</w:t>
            </w:r>
          </w:p>
        </w:tc>
        <w:tc>
          <w:tcPr>
            <w:tcW w:w="666" w:type="pct"/>
          </w:tcPr>
          <w:p w:rsidR="00D10031" w:rsidRPr="00A11F81" w:rsidRDefault="00D10031" w:rsidP="00D10031">
            <w:pPr>
              <w:jc w:val="center"/>
              <w:rPr>
                <w:color w:val="FF0000"/>
              </w:rPr>
            </w:pPr>
            <w:r w:rsidRPr="00A11F81">
              <w:rPr>
                <w:color w:val="FF0000"/>
              </w:rPr>
              <w:t xml:space="preserve"> (28)</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Occupational Therapy/Therapist</w:t>
            </w:r>
          </w:p>
        </w:tc>
        <w:tc>
          <w:tcPr>
            <w:tcW w:w="483" w:type="pct"/>
            <w:noWrap/>
          </w:tcPr>
          <w:p w:rsidR="00D10031" w:rsidRPr="00C24DCC" w:rsidRDefault="00D10031" w:rsidP="00D10031">
            <w:pPr>
              <w:jc w:val="center"/>
              <w:rPr>
                <w:rFonts w:cstheme="minorHAnsi"/>
                <w:szCs w:val="20"/>
              </w:rPr>
            </w:pPr>
            <w:r w:rsidRPr="003C63CD">
              <w:t>16</w:t>
            </w:r>
          </w:p>
        </w:tc>
        <w:tc>
          <w:tcPr>
            <w:tcW w:w="676" w:type="pct"/>
            <w:noWrap/>
          </w:tcPr>
          <w:p w:rsidR="00D10031" w:rsidRPr="00C24DCC" w:rsidRDefault="00D10031" w:rsidP="00D10031">
            <w:pPr>
              <w:jc w:val="center"/>
              <w:rPr>
                <w:rFonts w:cstheme="minorHAnsi"/>
                <w:szCs w:val="20"/>
              </w:rPr>
            </w:pPr>
            <w:r w:rsidRPr="003C63CD">
              <w:t>2</w:t>
            </w:r>
          </w:p>
        </w:tc>
        <w:tc>
          <w:tcPr>
            <w:tcW w:w="386" w:type="pct"/>
            <w:noWrap/>
          </w:tcPr>
          <w:p w:rsidR="00D10031" w:rsidRPr="00C24DCC" w:rsidRDefault="00D10031" w:rsidP="00D10031">
            <w:pPr>
              <w:jc w:val="center"/>
              <w:rPr>
                <w:rFonts w:cstheme="minorHAnsi"/>
                <w:szCs w:val="20"/>
              </w:rPr>
            </w:pPr>
            <w:r w:rsidRPr="003C63CD">
              <w:t>19</w:t>
            </w:r>
          </w:p>
        </w:tc>
        <w:tc>
          <w:tcPr>
            <w:tcW w:w="666" w:type="pct"/>
          </w:tcPr>
          <w:p w:rsidR="00D10031" w:rsidRPr="00253086" w:rsidRDefault="00D10031" w:rsidP="00D10031">
            <w:pPr>
              <w:jc w:val="center"/>
            </w:pPr>
            <w:r w:rsidRPr="00F2530A">
              <w:t>14</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Science Teacher Education/General Science Teacher Education</w:t>
            </w:r>
          </w:p>
        </w:tc>
        <w:tc>
          <w:tcPr>
            <w:tcW w:w="483" w:type="pct"/>
            <w:noWrap/>
          </w:tcPr>
          <w:p w:rsidR="00D10031" w:rsidRPr="00C24DCC" w:rsidRDefault="00D10031" w:rsidP="00D10031">
            <w:pPr>
              <w:jc w:val="center"/>
              <w:rPr>
                <w:rFonts w:cstheme="minorHAnsi"/>
                <w:szCs w:val="20"/>
              </w:rPr>
            </w:pPr>
            <w:r w:rsidRPr="003C63CD">
              <w:t>15</w:t>
            </w:r>
          </w:p>
        </w:tc>
        <w:tc>
          <w:tcPr>
            <w:tcW w:w="676" w:type="pct"/>
            <w:noWrap/>
          </w:tcPr>
          <w:p w:rsidR="00D10031" w:rsidRPr="00C24DCC" w:rsidRDefault="00D10031" w:rsidP="00D10031">
            <w:pPr>
              <w:jc w:val="center"/>
              <w:rPr>
                <w:rFonts w:cstheme="minorHAnsi"/>
                <w:szCs w:val="20"/>
              </w:rPr>
            </w:pPr>
            <w:r w:rsidRPr="003C63CD">
              <w:t>56</w:t>
            </w:r>
          </w:p>
        </w:tc>
        <w:tc>
          <w:tcPr>
            <w:tcW w:w="386" w:type="pct"/>
            <w:noWrap/>
          </w:tcPr>
          <w:p w:rsidR="00D10031" w:rsidRPr="00C24DCC" w:rsidRDefault="00D10031" w:rsidP="00D10031">
            <w:pPr>
              <w:jc w:val="center"/>
              <w:rPr>
                <w:rFonts w:cstheme="minorHAnsi"/>
                <w:szCs w:val="20"/>
              </w:rPr>
            </w:pPr>
            <w:r w:rsidRPr="003C63CD">
              <w:t>523</w:t>
            </w:r>
          </w:p>
        </w:tc>
        <w:tc>
          <w:tcPr>
            <w:tcW w:w="666" w:type="pct"/>
          </w:tcPr>
          <w:p w:rsidR="00D10031" w:rsidRPr="00A11F81" w:rsidRDefault="00D10031" w:rsidP="00D10031">
            <w:pPr>
              <w:jc w:val="center"/>
              <w:rPr>
                <w:color w:val="FF0000"/>
              </w:rPr>
            </w:pPr>
            <w:r w:rsidRPr="00A11F81">
              <w:rPr>
                <w:color w:val="FF0000"/>
              </w:rPr>
              <w:t xml:space="preserve"> (41)</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Kindergarten/Preschool Education and Teaching</w:t>
            </w:r>
          </w:p>
        </w:tc>
        <w:tc>
          <w:tcPr>
            <w:tcW w:w="483" w:type="pct"/>
            <w:noWrap/>
          </w:tcPr>
          <w:p w:rsidR="00D10031" w:rsidRPr="00C24DCC" w:rsidRDefault="00D10031" w:rsidP="00D10031">
            <w:pPr>
              <w:jc w:val="center"/>
              <w:rPr>
                <w:rFonts w:cstheme="minorHAnsi"/>
                <w:szCs w:val="20"/>
              </w:rPr>
            </w:pPr>
            <w:r w:rsidRPr="003C63CD">
              <w:t>15</w:t>
            </w:r>
          </w:p>
        </w:tc>
        <w:tc>
          <w:tcPr>
            <w:tcW w:w="676" w:type="pct"/>
            <w:noWrap/>
          </w:tcPr>
          <w:p w:rsidR="00D10031" w:rsidRPr="00C24DCC" w:rsidRDefault="00D10031" w:rsidP="00D10031">
            <w:pPr>
              <w:jc w:val="center"/>
              <w:rPr>
                <w:rFonts w:cstheme="minorHAnsi"/>
                <w:szCs w:val="20"/>
              </w:rPr>
            </w:pPr>
            <w:r w:rsidRPr="003C63CD">
              <w:t>24</w:t>
            </w:r>
          </w:p>
        </w:tc>
        <w:tc>
          <w:tcPr>
            <w:tcW w:w="386" w:type="pct"/>
            <w:noWrap/>
          </w:tcPr>
          <w:p w:rsidR="00D10031" w:rsidRPr="00C24DCC" w:rsidRDefault="00D10031" w:rsidP="00D10031">
            <w:pPr>
              <w:jc w:val="center"/>
              <w:rPr>
                <w:rFonts w:cstheme="minorHAnsi"/>
                <w:szCs w:val="20"/>
              </w:rPr>
            </w:pPr>
            <w:r w:rsidRPr="003C63CD">
              <w:t>173</w:t>
            </w:r>
          </w:p>
        </w:tc>
        <w:tc>
          <w:tcPr>
            <w:tcW w:w="666" w:type="pct"/>
          </w:tcPr>
          <w:p w:rsidR="00D10031" w:rsidRPr="00253086" w:rsidRDefault="00D10031" w:rsidP="00D10031">
            <w:pPr>
              <w:jc w:val="center"/>
            </w:pPr>
            <w:r w:rsidRPr="00F2530A">
              <w:t xml:space="preserve"> (9)</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English Language and Literature, General</w:t>
            </w:r>
          </w:p>
        </w:tc>
        <w:tc>
          <w:tcPr>
            <w:tcW w:w="483" w:type="pct"/>
            <w:noWrap/>
          </w:tcPr>
          <w:p w:rsidR="00D10031" w:rsidRPr="00C24DCC" w:rsidRDefault="00D10031" w:rsidP="00D10031">
            <w:pPr>
              <w:jc w:val="center"/>
              <w:rPr>
                <w:rFonts w:cstheme="minorHAnsi"/>
                <w:szCs w:val="20"/>
              </w:rPr>
            </w:pPr>
            <w:r w:rsidRPr="003C63CD">
              <w:t>15</w:t>
            </w:r>
          </w:p>
        </w:tc>
        <w:tc>
          <w:tcPr>
            <w:tcW w:w="676" w:type="pct"/>
            <w:noWrap/>
          </w:tcPr>
          <w:p w:rsidR="00D10031" w:rsidRPr="00C24DCC" w:rsidRDefault="00D10031" w:rsidP="00D10031">
            <w:pPr>
              <w:jc w:val="center"/>
              <w:rPr>
                <w:rFonts w:cstheme="minorHAnsi"/>
                <w:szCs w:val="20"/>
              </w:rPr>
            </w:pPr>
            <w:r w:rsidRPr="003C63CD">
              <w:t>46</w:t>
            </w:r>
          </w:p>
        </w:tc>
        <w:tc>
          <w:tcPr>
            <w:tcW w:w="386" w:type="pct"/>
            <w:noWrap/>
          </w:tcPr>
          <w:p w:rsidR="00D10031" w:rsidRPr="00C24DCC" w:rsidRDefault="00D10031" w:rsidP="00D10031">
            <w:pPr>
              <w:jc w:val="center"/>
              <w:rPr>
                <w:rFonts w:cstheme="minorHAnsi"/>
                <w:szCs w:val="20"/>
              </w:rPr>
            </w:pPr>
            <w:r w:rsidRPr="003C63CD">
              <w:t>422</w:t>
            </w:r>
          </w:p>
        </w:tc>
        <w:tc>
          <w:tcPr>
            <w:tcW w:w="666" w:type="pct"/>
          </w:tcPr>
          <w:p w:rsidR="00D10031" w:rsidRPr="00A11F81" w:rsidRDefault="00D10031" w:rsidP="00D10031">
            <w:pPr>
              <w:jc w:val="center"/>
              <w:rPr>
                <w:color w:val="FF0000"/>
              </w:rPr>
            </w:pPr>
            <w:r w:rsidRPr="00A11F81">
              <w:rPr>
                <w:color w:val="FF0000"/>
              </w:rPr>
              <w:t xml:space="preserve"> (31)</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3C63CD">
              <w:t>Chemistry, General</w:t>
            </w:r>
          </w:p>
        </w:tc>
        <w:tc>
          <w:tcPr>
            <w:tcW w:w="483" w:type="pct"/>
            <w:noWrap/>
          </w:tcPr>
          <w:p w:rsidR="00D10031" w:rsidRPr="00C24DCC" w:rsidRDefault="00D10031" w:rsidP="00D10031">
            <w:pPr>
              <w:jc w:val="center"/>
              <w:rPr>
                <w:rFonts w:cstheme="minorHAnsi"/>
                <w:szCs w:val="20"/>
              </w:rPr>
            </w:pPr>
            <w:r w:rsidRPr="003C63CD">
              <w:t>15</w:t>
            </w:r>
          </w:p>
        </w:tc>
        <w:tc>
          <w:tcPr>
            <w:tcW w:w="676" w:type="pct"/>
            <w:noWrap/>
          </w:tcPr>
          <w:p w:rsidR="00D10031" w:rsidRPr="00C24DCC" w:rsidRDefault="00D10031" w:rsidP="00D10031">
            <w:pPr>
              <w:jc w:val="center"/>
              <w:rPr>
                <w:rFonts w:cstheme="minorHAnsi"/>
                <w:szCs w:val="20"/>
              </w:rPr>
            </w:pPr>
            <w:r w:rsidRPr="003C63CD">
              <w:t>5</w:t>
            </w:r>
          </w:p>
        </w:tc>
        <w:tc>
          <w:tcPr>
            <w:tcW w:w="386" w:type="pct"/>
            <w:noWrap/>
          </w:tcPr>
          <w:p w:rsidR="00D10031" w:rsidRPr="00C24DCC" w:rsidRDefault="00D10031" w:rsidP="00D10031">
            <w:pPr>
              <w:jc w:val="center"/>
              <w:rPr>
                <w:rFonts w:cstheme="minorHAnsi"/>
                <w:szCs w:val="20"/>
              </w:rPr>
            </w:pPr>
            <w:r w:rsidRPr="003C63CD">
              <w:t>41</w:t>
            </w:r>
          </w:p>
        </w:tc>
        <w:tc>
          <w:tcPr>
            <w:tcW w:w="666" w:type="pct"/>
          </w:tcPr>
          <w:p w:rsidR="00D10031" w:rsidRPr="004D2EC9" w:rsidRDefault="00D10031" w:rsidP="00D10031">
            <w:pPr>
              <w:jc w:val="center"/>
              <w:rPr>
                <w:color w:val="FF0000"/>
              </w:rPr>
            </w:pPr>
            <w:r w:rsidRPr="00F2530A">
              <w:t>10</w:t>
            </w:r>
          </w:p>
        </w:tc>
      </w:tr>
      <w:tr w:rsidR="00D10031" w:rsidRPr="00C24DCC" w:rsidTr="007C6EF9">
        <w:trPr>
          <w:cnfStyle w:val="000000010000"/>
          <w:trHeight w:val="389"/>
        </w:trPr>
        <w:tc>
          <w:tcPr>
            <w:tcW w:w="2789" w:type="pct"/>
            <w:noWrap/>
          </w:tcPr>
          <w:p w:rsidR="00D10031" w:rsidRPr="00C24DCC" w:rsidRDefault="00D10031" w:rsidP="00D10031">
            <w:pPr>
              <w:rPr>
                <w:rFonts w:cstheme="minorHAnsi"/>
                <w:szCs w:val="20"/>
              </w:rPr>
            </w:pPr>
            <w:r w:rsidRPr="003C63CD">
              <w:t>Physics, General</w:t>
            </w:r>
          </w:p>
        </w:tc>
        <w:tc>
          <w:tcPr>
            <w:tcW w:w="483" w:type="pct"/>
            <w:noWrap/>
          </w:tcPr>
          <w:p w:rsidR="00D10031" w:rsidRPr="00C24DCC" w:rsidRDefault="00D10031" w:rsidP="00D10031">
            <w:pPr>
              <w:jc w:val="center"/>
              <w:rPr>
                <w:rFonts w:cstheme="minorHAnsi"/>
                <w:szCs w:val="20"/>
              </w:rPr>
            </w:pPr>
            <w:r w:rsidRPr="003C63CD">
              <w:t>15</w:t>
            </w:r>
          </w:p>
        </w:tc>
        <w:tc>
          <w:tcPr>
            <w:tcW w:w="676" w:type="pct"/>
            <w:noWrap/>
          </w:tcPr>
          <w:p w:rsidR="00D10031" w:rsidRPr="00C24DCC" w:rsidRDefault="00D10031" w:rsidP="00D10031">
            <w:pPr>
              <w:jc w:val="center"/>
              <w:rPr>
                <w:rFonts w:cstheme="minorHAnsi"/>
                <w:szCs w:val="20"/>
              </w:rPr>
            </w:pPr>
            <w:r w:rsidRPr="003C63CD">
              <w:t>7</w:t>
            </w:r>
          </w:p>
        </w:tc>
        <w:tc>
          <w:tcPr>
            <w:tcW w:w="386" w:type="pct"/>
            <w:noWrap/>
          </w:tcPr>
          <w:p w:rsidR="00D10031" w:rsidRPr="00C24DCC" w:rsidRDefault="00D10031" w:rsidP="00D10031">
            <w:pPr>
              <w:jc w:val="center"/>
              <w:rPr>
                <w:rFonts w:cstheme="minorHAnsi"/>
                <w:szCs w:val="20"/>
              </w:rPr>
            </w:pPr>
            <w:r w:rsidRPr="003C63CD">
              <w:t>58</w:t>
            </w:r>
          </w:p>
        </w:tc>
        <w:tc>
          <w:tcPr>
            <w:tcW w:w="666" w:type="pct"/>
          </w:tcPr>
          <w:p w:rsidR="00D10031" w:rsidRPr="004D2EC9" w:rsidRDefault="00D10031" w:rsidP="00D10031">
            <w:pPr>
              <w:jc w:val="center"/>
              <w:rPr>
                <w:color w:val="FF0000"/>
              </w:rPr>
            </w:pPr>
            <w:r w:rsidRPr="00F2530A">
              <w:t>8</w:t>
            </w:r>
          </w:p>
        </w:tc>
      </w:tr>
      <w:tr w:rsidR="00D10031" w:rsidRPr="00C24DCC" w:rsidTr="007C6EF9">
        <w:trPr>
          <w:cnfStyle w:val="000000100000"/>
          <w:trHeight w:val="389"/>
        </w:trPr>
        <w:tc>
          <w:tcPr>
            <w:tcW w:w="2789" w:type="pct"/>
            <w:noWrap/>
          </w:tcPr>
          <w:p w:rsidR="00D10031" w:rsidRPr="00C24DCC" w:rsidRDefault="00D10031" w:rsidP="00D10031">
            <w:pPr>
              <w:rPr>
                <w:rFonts w:cstheme="minorHAnsi"/>
                <w:szCs w:val="20"/>
              </w:rPr>
            </w:pPr>
            <w:r w:rsidRPr="00DC1709">
              <w:t>Physical Sciences</w:t>
            </w:r>
          </w:p>
        </w:tc>
        <w:tc>
          <w:tcPr>
            <w:tcW w:w="483" w:type="pct"/>
            <w:noWrap/>
          </w:tcPr>
          <w:p w:rsidR="00D10031" w:rsidRPr="00C24DCC" w:rsidRDefault="00D10031" w:rsidP="00D10031">
            <w:pPr>
              <w:jc w:val="center"/>
              <w:rPr>
                <w:rFonts w:cstheme="minorHAnsi"/>
                <w:szCs w:val="20"/>
              </w:rPr>
            </w:pPr>
            <w:r w:rsidRPr="00DC1709">
              <w:t>14</w:t>
            </w:r>
          </w:p>
        </w:tc>
        <w:tc>
          <w:tcPr>
            <w:tcW w:w="676" w:type="pct"/>
            <w:noWrap/>
          </w:tcPr>
          <w:p w:rsidR="00D10031" w:rsidRPr="00C24DCC" w:rsidRDefault="00D10031" w:rsidP="00D10031">
            <w:pPr>
              <w:jc w:val="center"/>
              <w:rPr>
                <w:rFonts w:cstheme="minorHAnsi"/>
                <w:szCs w:val="20"/>
              </w:rPr>
            </w:pPr>
            <w:r w:rsidRPr="00DC1709">
              <w:t>3</w:t>
            </w:r>
          </w:p>
        </w:tc>
        <w:tc>
          <w:tcPr>
            <w:tcW w:w="386" w:type="pct"/>
            <w:noWrap/>
          </w:tcPr>
          <w:p w:rsidR="00D10031" w:rsidRPr="00C24DCC" w:rsidRDefault="00D10031" w:rsidP="00D10031">
            <w:pPr>
              <w:jc w:val="center"/>
              <w:rPr>
                <w:rFonts w:cstheme="minorHAnsi"/>
                <w:szCs w:val="20"/>
              </w:rPr>
            </w:pPr>
            <w:r w:rsidRPr="00DC1709">
              <w:t>24</w:t>
            </w:r>
          </w:p>
        </w:tc>
        <w:tc>
          <w:tcPr>
            <w:tcW w:w="666" w:type="pct"/>
          </w:tcPr>
          <w:p w:rsidR="00D10031" w:rsidRPr="00253086" w:rsidRDefault="00D10031" w:rsidP="00D10031">
            <w:pPr>
              <w:jc w:val="center"/>
            </w:pPr>
            <w:r w:rsidRPr="00F2530A">
              <w:t>11</w:t>
            </w:r>
          </w:p>
        </w:tc>
      </w:tr>
      <w:tr w:rsidR="000B6520" w:rsidRPr="00C24DCC" w:rsidTr="007C6EF9">
        <w:trPr>
          <w:cnfStyle w:val="000000010000"/>
          <w:trHeight w:val="389"/>
        </w:trPr>
        <w:tc>
          <w:tcPr>
            <w:tcW w:w="2789" w:type="pct"/>
            <w:noWrap/>
          </w:tcPr>
          <w:p w:rsidR="000B6520" w:rsidRPr="00C24DCC" w:rsidRDefault="000B6520" w:rsidP="000B6520">
            <w:pPr>
              <w:rPr>
                <w:rFonts w:cstheme="minorHAnsi"/>
                <w:szCs w:val="20"/>
              </w:rPr>
            </w:pPr>
            <w:r w:rsidRPr="00F906FB">
              <w:t>Mining and Mineral Engineering</w:t>
            </w:r>
          </w:p>
        </w:tc>
        <w:tc>
          <w:tcPr>
            <w:tcW w:w="483" w:type="pct"/>
            <w:noWrap/>
          </w:tcPr>
          <w:p w:rsidR="000B6520" w:rsidRPr="00C24DCC" w:rsidRDefault="000B6520" w:rsidP="000B6520">
            <w:pPr>
              <w:jc w:val="center"/>
              <w:rPr>
                <w:rFonts w:cstheme="minorHAnsi"/>
                <w:szCs w:val="20"/>
              </w:rPr>
            </w:pPr>
            <w:r w:rsidRPr="00F906FB">
              <w:t>13</w:t>
            </w:r>
          </w:p>
        </w:tc>
        <w:tc>
          <w:tcPr>
            <w:tcW w:w="676" w:type="pct"/>
            <w:noWrap/>
          </w:tcPr>
          <w:p w:rsidR="000B6520" w:rsidRPr="00C24DCC" w:rsidRDefault="000B6520" w:rsidP="000B6520">
            <w:pPr>
              <w:jc w:val="center"/>
              <w:rPr>
                <w:rFonts w:cstheme="minorHAnsi"/>
                <w:szCs w:val="20"/>
              </w:rPr>
            </w:pPr>
            <w:r w:rsidRPr="00F906FB">
              <w:t>11</w:t>
            </w:r>
          </w:p>
        </w:tc>
        <w:tc>
          <w:tcPr>
            <w:tcW w:w="386" w:type="pct"/>
            <w:noWrap/>
          </w:tcPr>
          <w:p w:rsidR="000B6520" w:rsidRPr="00C24DCC" w:rsidRDefault="000B6520" w:rsidP="000B6520">
            <w:pPr>
              <w:jc w:val="center"/>
              <w:rPr>
                <w:rFonts w:cstheme="minorHAnsi"/>
                <w:szCs w:val="20"/>
              </w:rPr>
            </w:pPr>
            <w:r w:rsidRPr="00F906FB">
              <w:t>56</w:t>
            </w:r>
          </w:p>
        </w:tc>
        <w:tc>
          <w:tcPr>
            <w:tcW w:w="666" w:type="pct"/>
          </w:tcPr>
          <w:p w:rsidR="000B6520" w:rsidRPr="004D2EC9" w:rsidRDefault="00A11F81" w:rsidP="000B6520">
            <w:pPr>
              <w:jc w:val="center"/>
              <w:rPr>
                <w:color w:val="FF0000"/>
              </w:rPr>
            </w:pPr>
            <w:r>
              <w:rPr>
                <w:color w:val="FF0000"/>
              </w:rPr>
              <w:t>2</w:t>
            </w:r>
          </w:p>
        </w:tc>
      </w:tr>
    </w:tbl>
    <w:p w:rsidR="00DA245B" w:rsidRDefault="00DA245B">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551C6E" w:rsidRDefault="00551C6E">
      <w:pPr>
        <w:rPr>
          <w:color w:val="1F3864" w:themeColor="accent1" w:themeShade="80"/>
        </w:rPr>
      </w:pPr>
    </w:p>
    <w:p w:rsidR="00551C6E" w:rsidRDefault="00551C6E">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91732C" w:rsidRDefault="0091732C">
      <w:pPr>
        <w:rPr>
          <w:color w:val="1F3864" w:themeColor="accent1" w:themeShade="80"/>
        </w:rPr>
      </w:pPr>
    </w:p>
    <w:p w:rsidR="0091732C" w:rsidRDefault="0091732C">
      <w:pPr>
        <w:rPr>
          <w:color w:val="1F3864" w:themeColor="accent1" w:themeShade="80"/>
        </w:rPr>
      </w:pPr>
    </w:p>
    <w:p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rsidR="00B0013A" w:rsidRDefault="00B0013A">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rsidR="00441BED" w:rsidRPr="00441BED" w:rsidRDefault="00441BED" w:rsidP="00441BED">
      <w:pPr>
        <w:spacing w:after="0"/>
        <w:jc w:val="center"/>
        <w:rPr>
          <w:color w:val="1F3864" w:themeColor="accent1" w:themeShade="80"/>
          <w:sz w:val="28"/>
          <w:szCs w:val="28"/>
        </w:rPr>
      </w:pPr>
    </w:p>
    <w:p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571500"/>
                    </a:xfrm>
                    <a:prstGeom prst="rect">
                      <a:avLst/>
                    </a:prstGeom>
                  </pic:spPr>
                </pic:pic>
              </a:graphicData>
            </a:graphic>
          </wp:anchor>
        </w:drawing>
      </w:r>
    </w:p>
    <w:sectPr w:rsidR="000D23BC" w:rsidRPr="00DC0B82" w:rsidSect="008547FB">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68" w:rsidRDefault="007C1968" w:rsidP="003B1A1C">
      <w:pPr>
        <w:spacing w:after="0" w:line="240" w:lineRule="auto"/>
      </w:pPr>
      <w:r>
        <w:separator/>
      </w:r>
    </w:p>
  </w:endnote>
  <w:endnote w:type="continuationSeparator" w:id="0">
    <w:p w:rsidR="007C1968" w:rsidRDefault="007C1968" w:rsidP="003B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50760"/>
      <w:docPartObj>
        <w:docPartGallery w:val="Page Numbers (Bottom of Page)"/>
        <w:docPartUnique/>
      </w:docPartObj>
    </w:sdtPr>
    <w:sdtEndPr>
      <w:rPr>
        <w:color w:val="7F7F7F" w:themeColor="background1" w:themeShade="7F"/>
        <w:spacing w:val="60"/>
      </w:rPr>
    </w:sdtEndPr>
    <w:sdtContent>
      <w:p w:rsidR="008547FB" w:rsidRDefault="00CD4D4C">
        <w:pPr>
          <w:pStyle w:val="Footer"/>
          <w:pBdr>
            <w:top w:val="single" w:sz="4" w:space="1" w:color="D9D9D9" w:themeColor="background1" w:themeShade="D9"/>
          </w:pBdr>
          <w:jc w:val="right"/>
        </w:pPr>
        <w:r>
          <w:fldChar w:fldCharType="begin"/>
        </w:r>
        <w:r w:rsidR="008547FB">
          <w:instrText xml:space="preserve"> PAGE   \* MERGEFORMAT </w:instrText>
        </w:r>
        <w:r>
          <w:fldChar w:fldCharType="separate"/>
        </w:r>
        <w:r w:rsidR="00E8267C">
          <w:rPr>
            <w:noProof/>
          </w:rPr>
          <w:t>13</w:t>
        </w:r>
        <w:r>
          <w:rPr>
            <w:noProof/>
          </w:rPr>
          <w:fldChar w:fldCharType="end"/>
        </w:r>
        <w:r w:rsidR="008547FB">
          <w:t xml:space="preserve"> | </w:t>
        </w:r>
        <w:r w:rsidR="008547FB">
          <w:rPr>
            <w:color w:val="7F7F7F" w:themeColor="background1" w:themeShade="7F"/>
            <w:spacing w:val="60"/>
          </w:rPr>
          <w:t>Page</w:t>
        </w:r>
      </w:p>
    </w:sdtContent>
  </w:sdt>
  <w:p w:rsidR="009F1456" w:rsidRDefault="009F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254"/>
      <w:docPartObj>
        <w:docPartGallery w:val="Page Numbers (Bottom of Page)"/>
        <w:docPartUnique/>
      </w:docPartObj>
    </w:sdtPr>
    <w:sdtEndPr>
      <w:rPr>
        <w:color w:val="7F7F7F" w:themeColor="background1" w:themeShade="7F"/>
        <w:spacing w:val="60"/>
      </w:rPr>
    </w:sdtEndPr>
    <w:sdtContent>
      <w:p w:rsidR="00900434" w:rsidRDefault="00CD4D4C">
        <w:pPr>
          <w:pStyle w:val="Footer"/>
          <w:pBdr>
            <w:top w:val="single" w:sz="4" w:space="1" w:color="D9D9D9" w:themeColor="background1" w:themeShade="D9"/>
          </w:pBdr>
          <w:jc w:val="right"/>
        </w:pPr>
        <w:r>
          <w:fldChar w:fldCharType="begin"/>
        </w:r>
        <w:r w:rsidR="00900434">
          <w:instrText xml:space="preserve"> PAGE   \* MERGEFORMAT </w:instrText>
        </w:r>
        <w:r>
          <w:fldChar w:fldCharType="separate"/>
        </w:r>
        <w:r w:rsidR="007C1968">
          <w:rPr>
            <w:noProof/>
          </w:rPr>
          <w:t>0</w:t>
        </w:r>
        <w:r>
          <w:rPr>
            <w:noProof/>
          </w:rPr>
          <w:fldChar w:fldCharType="end"/>
        </w:r>
        <w:r w:rsidR="00900434">
          <w:t xml:space="preserve"> | </w:t>
        </w:r>
        <w:r w:rsidR="00900434">
          <w:rPr>
            <w:color w:val="7F7F7F" w:themeColor="background1" w:themeShade="7F"/>
            <w:spacing w:val="60"/>
          </w:rPr>
          <w:t>Page</w:t>
        </w:r>
      </w:p>
    </w:sdtContent>
  </w:sdt>
  <w:p w:rsidR="00A83FF7" w:rsidRDefault="00A83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68" w:rsidRDefault="007C1968" w:rsidP="003B1A1C">
      <w:pPr>
        <w:spacing w:after="0" w:line="240" w:lineRule="auto"/>
      </w:pPr>
      <w:r>
        <w:separator/>
      </w:r>
    </w:p>
  </w:footnote>
  <w:footnote w:type="continuationSeparator" w:id="0">
    <w:p w:rsidR="007C1968" w:rsidRDefault="007C1968" w:rsidP="003B1A1C">
      <w:pPr>
        <w:spacing w:after="0" w:line="240" w:lineRule="auto"/>
      </w:pPr>
      <w:r>
        <w:continuationSeparator/>
      </w:r>
    </w:p>
  </w:footnote>
  <w:footnote w:id="1">
    <w:p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165"/>
    <w:multiLevelType w:val="hybridMultilevel"/>
    <w:tmpl w:val="A3C2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B29A6"/>
    <w:multiLevelType w:val="hybridMultilevel"/>
    <w:tmpl w:val="E7B8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9218"/>
  </w:hdrShapeDefaults>
  <w:footnotePr>
    <w:footnote w:id="-1"/>
    <w:footnote w:id="0"/>
  </w:footnotePr>
  <w:endnotePr>
    <w:endnote w:id="-1"/>
    <w:endnote w:id="0"/>
  </w:endnotePr>
  <w:compat/>
  <w:rsids>
    <w:rsidRoot w:val="002F6791"/>
    <w:rsid w:val="00003119"/>
    <w:rsid w:val="00005F75"/>
    <w:rsid w:val="00007FAB"/>
    <w:rsid w:val="00011359"/>
    <w:rsid w:val="00011F12"/>
    <w:rsid w:val="0001226D"/>
    <w:rsid w:val="00012DD9"/>
    <w:rsid w:val="00015A3B"/>
    <w:rsid w:val="00016099"/>
    <w:rsid w:val="000204B9"/>
    <w:rsid w:val="00020DBD"/>
    <w:rsid w:val="00023231"/>
    <w:rsid w:val="0002362C"/>
    <w:rsid w:val="00025FBC"/>
    <w:rsid w:val="000279C6"/>
    <w:rsid w:val="00033622"/>
    <w:rsid w:val="00033DDB"/>
    <w:rsid w:val="00041321"/>
    <w:rsid w:val="00046D46"/>
    <w:rsid w:val="00053BD7"/>
    <w:rsid w:val="00056FCB"/>
    <w:rsid w:val="00060106"/>
    <w:rsid w:val="00063FA9"/>
    <w:rsid w:val="00070A31"/>
    <w:rsid w:val="00073B26"/>
    <w:rsid w:val="00075998"/>
    <w:rsid w:val="0008787E"/>
    <w:rsid w:val="00093DC1"/>
    <w:rsid w:val="00097745"/>
    <w:rsid w:val="000A04C5"/>
    <w:rsid w:val="000B186F"/>
    <w:rsid w:val="000B6520"/>
    <w:rsid w:val="000C2A8E"/>
    <w:rsid w:val="000C4F82"/>
    <w:rsid w:val="000C6699"/>
    <w:rsid w:val="000C67E0"/>
    <w:rsid w:val="000D0A72"/>
    <w:rsid w:val="000D2212"/>
    <w:rsid w:val="000D23BC"/>
    <w:rsid w:val="000E1B87"/>
    <w:rsid w:val="000E5D5A"/>
    <w:rsid w:val="000F5052"/>
    <w:rsid w:val="000F51A8"/>
    <w:rsid w:val="001040E3"/>
    <w:rsid w:val="00104A2A"/>
    <w:rsid w:val="00105BAF"/>
    <w:rsid w:val="00110A92"/>
    <w:rsid w:val="00111E9E"/>
    <w:rsid w:val="00112165"/>
    <w:rsid w:val="00112379"/>
    <w:rsid w:val="001148C9"/>
    <w:rsid w:val="00116A0B"/>
    <w:rsid w:val="00117022"/>
    <w:rsid w:val="00120509"/>
    <w:rsid w:val="00127234"/>
    <w:rsid w:val="001349EB"/>
    <w:rsid w:val="001454F1"/>
    <w:rsid w:val="00150D33"/>
    <w:rsid w:val="00153A30"/>
    <w:rsid w:val="00153A7D"/>
    <w:rsid w:val="00153E6E"/>
    <w:rsid w:val="00157BFA"/>
    <w:rsid w:val="00161868"/>
    <w:rsid w:val="00162E8F"/>
    <w:rsid w:val="001653E5"/>
    <w:rsid w:val="00166538"/>
    <w:rsid w:val="0016760F"/>
    <w:rsid w:val="00183B14"/>
    <w:rsid w:val="00190D49"/>
    <w:rsid w:val="00191CA0"/>
    <w:rsid w:val="0019281C"/>
    <w:rsid w:val="0019307D"/>
    <w:rsid w:val="0019324A"/>
    <w:rsid w:val="001978B8"/>
    <w:rsid w:val="00197BB0"/>
    <w:rsid w:val="001A3274"/>
    <w:rsid w:val="001B0DED"/>
    <w:rsid w:val="001B3BD3"/>
    <w:rsid w:val="001B63DF"/>
    <w:rsid w:val="001C1A76"/>
    <w:rsid w:val="001C21C9"/>
    <w:rsid w:val="001C44DC"/>
    <w:rsid w:val="001C6437"/>
    <w:rsid w:val="001C68F4"/>
    <w:rsid w:val="001D229F"/>
    <w:rsid w:val="001E0971"/>
    <w:rsid w:val="001E0A4B"/>
    <w:rsid w:val="001E5E60"/>
    <w:rsid w:val="001F64B8"/>
    <w:rsid w:val="00200299"/>
    <w:rsid w:val="00201192"/>
    <w:rsid w:val="00202611"/>
    <w:rsid w:val="00202C9A"/>
    <w:rsid w:val="00205B44"/>
    <w:rsid w:val="0020692E"/>
    <w:rsid w:val="00207BDD"/>
    <w:rsid w:val="00210B73"/>
    <w:rsid w:val="00212FDB"/>
    <w:rsid w:val="002218D1"/>
    <w:rsid w:val="00222BB0"/>
    <w:rsid w:val="002248B8"/>
    <w:rsid w:val="002278FF"/>
    <w:rsid w:val="00230F12"/>
    <w:rsid w:val="002311B4"/>
    <w:rsid w:val="00231621"/>
    <w:rsid w:val="00240B15"/>
    <w:rsid w:val="00243378"/>
    <w:rsid w:val="00247A2C"/>
    <w:rsid w:val="00253086"/>
    <w:rsid w:val="002534AE"/>
    <w:rsid w:val="002545C1"/>
    <w:rsid w:val="00254CD2"/>
    <w:rsid w:val="002551F3"/>
    <w:rsid w:val="00260861"/>
    <w:rsid w:val="002641E7"/>
    <w:rsid w:val="00264D50"/>
    <w:rsid w:val="00267CE8"/>
    <w:rsid w:val="0027442B"/>
    <w:rsid w:val="00275BEE"/>
    <w:rsid w:val="002765AE"/>
    <w:rsid w:val="00290CB7"/>
    <w:rsid w:val="002935B0"/>
    <w:rsid w:val="002A2BF4"/>
    <w:rsid w:val="002A6147"/>
    <w:rsid w:val="002A7A9A"/>
    <w:rsid w:val="002B348E"/>
    <w:rsid w:val="002B57A9"/>
    <w:rsid w:val="002C034A"/>
    <w:rsid w:val="002C36B8"/>
    <w:rsid w:val="002C644E"/>
    <w:rsid w:val="002D1B9C"/>
    <w:rsid w:val="002D1DA0"/>
    <w:rsid w:val="002E3324"/>
    <w:rsid w:val="002E35BF"/>
    <w:rsid w:val="002E5A64"/>
    <w:rsid w:val="002F42DE"/>
    <w:rsid w:val="002F6791"/>
    <w:rsid w:val="00320B1C"/>
    <w:rsid w:val="00324D68"/>
    <w:rsid w:val="00324FF5"/>
    <w:rsid w:val="003264D1"/>
    <w:rsid w:val="00332592"/>
    <w:rsid w:val="00332AA1"/>
    <w:rsid w:val="0033517F"/>
    <w:rsid w:val="003359FF"/>
    <w:rsid w:val="00340FA8"/>
    <w:rsid w:val="003428AD"/>
    <w:rsid w:val="003537A7"/>
    <w:rsid w:val="00354F99"/>
    <w:rsid w:val="00362941"/>
    <w:rsid w:val="00367FB9"/>
    <w:rsid w:val="003710D4"/>
    <w:rsid w:val="0037244D"/>
    <w:rsid w:val="003742F5"/>
    <w:rsid w:val="00374428"/>
    <w:rsid w:val="00374958"/>
    <w:rsid w:val="003820A2"/>
    <w:rsid w:val="003915C6"/>
    <w:rsid w:val="00391970"/>
    <w:rsid w:val="00392703"/>
    <w:rsid w:val="00397D6C"/>
    <w:rsid w:val="003A2BA6"/>
    <w:rsid w:val="003A3BC0"/>
    <w:rsid w:val="003B1A1C"/>
    <w:rsid w:val="003B1B35"/>
    <w:rsid w:val="003B5B0E"/>
    <w:rsid w:val="003B6161"/>
    <w:rsid w:val="003B6DE6"/>
    <w:rsid w:val="003B74CF"/>
    <w:rsid w:val="003C1322"/>
    <w:rsid w:val="003C3E0E"/>
    <w:rsid w:val="003C5DAE"/>
    <w:rsid w:val="003C5DE0"/>
    <w:rsid w:val="003D4F6C"/>
    <w:rsid w:val="003D6B4D"/>
    <w:rsid w:val="003D71A3"/>
    <w:rsid w:val="003D768F"/>
    <w:rsid w:val="003F3E9D"/>
    <w:rsid w:val="00400552"/>
    <w:rsid w:val="004045D9"/>
    <w:rsid w:val="00411A33"/>
    <w:rsid w:val="004161EA"/>
    <w:rsid w:val="00420695"/>
    <w:rsid w:val="004253E3"/>
    <w:rsid w:val="00425BA6"/>
    <w:rsid w:val="00433637"/>
    <w:rsid w:val="00433E1C"/>
    <w:rsid w:val="0044079A"/>
    <w:rsid w:val="00441BED"/>
    <w:rsid w:val="00442107"/>
    <w:rsid w:val="004424E2"/>
    <w:rsid w:val="00444CDB"/>
    <w:rsid w:val="00446FA4"/>
    <w:rsid w:val="0045609E"/>
    <w:rsid w:val="00462366"/>
    <w:rsid w:val="00462475"/>
    <w:rsid w:val="00480191"/>
    <w:rsid w:val="00484F20"/>
    <w:rsid w:val="0048624E"/>
    <w:rsid w:val="0049567B"/>
    <w:rsid w:val="004959A5"/>
    <w:rsid w:val="00497BDB"/>
    <w:rsid w:val="004B1D84"/>
    <w:rsid w:val="004B7A00"/>
    <w:rsid w:val="004C0775"/>
    <w:rsid w:val="004C1AE3"/>
    <w:rsid w:val="004C2698"/>
    <w:rsid w:val="004C611C"/>
    <w:rsid w:val="004C6C92"/>
    <w:rsid w:val="004C6EE5"/>
    <w:rsid w:val="004D0564"/>
    <w:rsid w:val="004D0613"/>
    <w:rsid w:val="004D2EC9"/>
    <w:rsid w:val="004D695A"/>
    <w:rsid w:val="004E07AB"/>
    <w:rsid w:val="004E2DB8"/>
    <w:rsid w:val="004E798B"/>
    <w:rsid w:val="004F0F2B"/>
    <w:rsid w:val="004F563B"/>
    <w:rsid w:val="00510BEF"/>
    <w:rsid w:val="00512F88"/>
    <w:rsid w:val="00521556"/>
    <w:rsid w:val="005219FE"/>
    <w:rsid w:val="005221DB"/>
    <w:rsid w:val="00532DAD"/>
    <w:rsid w:val="0053454F"/>
    <w:rsid w:val="00535B36"/>
    <w:rsid w:val="00536C6A"/>
    <w:rsid w:val="00537CE6"/>
    <w:rsid w:val="0054096D"/>
    <w:rsid w:val="00540F07"/>
    <w:rsid w:val="00543212"/>
    <w:rsid w:val="00551C6E"/>
    <w:rsid w:val="0055216E"/>
    <w:rsid w:val="00552EE4"/>
    <w:rsid w:val="005603D1"/>
    <w:rsid w:val="00560892"/>
    <w:rsid w:val="005616EE"/>
    <w:rsid w:val="00565CD5"/>
    <w:rsid w:val="0056724E"/>
    <w:rsid w:val="00570B05"/>
    <w:rsid w:val="00571C12"/>
    <w:rsid w:val="00573462"/>
    <w:rsid w:val="005745C4"/>
    <w:rsid w:val="005753F1"/>
    <w:rsid w:val="00575D10"/>
    <w:rsid w:val="00582212"/>
    <w:rsid w:val="00582992"/>
    <w:rsid w:val="00591056"/>
    <w:rsid w:val="0059252A"/>
    <w:rsid w:val="00595F65"/>
    <w:rsid w:val="005979AC"/>
    <w:rsid w:val="005A3E46"/>
    <w:rsid w:val="005A62DB"/>
    <w:rsid w:val="005A7E95"/>
    <w:rsid w:val="005B1323"/>
    <w:rsid w:val="005B1DA0"/>
    <w:rsid w:val="005C096D"/>
    <w:rsid w:val="005C30CF"/>
    <w:rsid w:val="005C3E1B"/>
    <w:rsid w:val="005C694F"/>
    <w:rsid w:val="005C6A76"/>
    <w:rsid w:val="005C7501"/>
    <w:rsid w:val="005D1791"/>
    <w:rsid w:val="005D1F80"/>
    <w:rsid w:val="005E02A8"/>
    <w:rsid w:val="005E05F9"/>
    <w:rsid w:val="005E41D9"/>
    <w:rsid w:val="005E4565"/>
    <w:rsid w:val="005E478D"/>
    <w:rsid w:val="005E611F"/>
    <w:rsid w:val="005E7AB2"/>
    <w:rsid w:val="005F7AE7"/>
    <w:rsid w:val="0060440E"/>
    <w:rsid w:val="006072D4"/>
    <w:rsid w:val="00612C1B"/>
    <w:rsid w:val="00615839"/>
    <w:rsid w:val="00617062"/>
    <w:rsid w:val="0062081E"/>
    <w:rsid w:val="00627E62"/>
    <w:rsid w:val="00630231"/>
    <w:rsid w:val="00632DE1"/>
    <w:rsid w:val="00635DEE"/>
    <w:rsid w:val="00637122"/>
    <w:rsid w:val="00637FD8"/>
    <w:rsid w:val="00640867"/>
    <w:rsid w:val="00640CD8"/>
    <w:rsid w:val="0064248C"/>
    <w:rsid w:val="00644242"/>
    <w:rsid w:val="00653F1A"/>
    <w:rsid w:val="0065447A"/>
    <w:rsid w:val="00655537"/>
    <w:rsid w:val="00656456"/>
    <w:rsid w:val="00657740"/>
    <w:rsid w:val="00664C17"/>
    <w:rsid w:val="00664F28"/>
    <w:rsid w:val="006738C6"/>
    <w:rsid w:val="00675DDC"/>
    <w:rsid w:val="00680546"/>
    <w:rsid w:val="00682135"/>
    <w:rsid w:val="0068301A"/>
    <w:rsid w:val="00686566"/>
    <w:rsid w:val="00690BE3"/>
    <w:rsid w:val="00691C3D"/>
    <w:rsid w:val="006A3A0E"/>
    <w:rsid w:val="006B2FC5"/>
    <w:rsid w:val="006B42C9"/>
    <w:rsid w:val="006B5366"/>
    <w:rsid w:val="006B79E8"/>
    <w:rsid w:val="006C077C"/>
    <w:rsid w:val="006C126D"/>
    <w:rsid w:val="006C1A20"/>
    <w:rsid w:val="006C3DD9"/>
    <w:rsid w:val="006C4526"/>
    <w:rsid w:val="006D2645"/>
    <w:rsid w:val="006D5881"/>
    <w:rsid w:val="006D6961"/>
    <w:rsid w:val="006D7E0A"/>
    <w:rsid w:val="006E0F58"/>
    <w:rsid w:val="006E303C"/>
    <w:rsid w:val="006E5499"/>
    <w:rsid w:val="006F4290"/>
    <w:rsid w:val="006F5706"/>
    <w:rsid w:val="006F5940"/>
    <w:rsid w:val="006F637E"/>
    <w:rsid w:val="006F668E"/>
    <w:rsid w:val="006F6E78"/>
    <w:rsid w:val="007005AA"/>
    <w:rsid w:val="0070302A"/>
    <w:rsid w:val="00704866"/>
    <w:rsid w:val="007050AB"/>
    <w:rsid w:val="0071001F"/>
    <w:rsid w:val="00714886"/>
    <w:rsid w:val="00721C90"/>
    <w:rsid w:val="007237FF"/>
    <w:rsid w:val="007323A5"/>
    <w:rsid w:val="00743DF7"/>
    <w:rsid w:val="00766F4B"/>
    <w:rsid w:val="00770B11"/>
    <w:rsid w:val="00774703"/>
    <w:rsid w:val="00775763"/>
    <w:rsid w:val="00776D94"/>
    <w:rsid w:val="00781DDE"/>
    <w:rsid w:val="00786AFB"/>
    <w:rsid w:val="00787A17"/>
    <w:rsid w:val="007913D4"/>
    <w:rsid w:val="007914A8"/>
    <w:rsid w:val="0079168C"/>
    <w:rsid w:val="00795F06"/>
    <w:rsid w:val="007968CD"/>
    <w:rsid w:val="00796D34"/>
    <w:rsid w:val="007A2121"/>
    <w:rsid w:val="007A510A"/>
    <w:rsid w:val="007A68A6"/>
    <w:rsid w:val="007A68BA"/>
    <w:rsid w:val="007B09DA"/>
    <w:rsid w:val="007B1125"/>
    <w:rsid w:val="007B683E"/>
    <w:rsid w:val="007C1929"/>
    <w:rsid w:val="007C1968"/>
    <w:rsid w:val="007C32A9"/>
    <w:rsid w:val="007C6EF9"/>
    <w:rsid w:val="007D37D1"/>
    <w:rsid w:val="007D7CC5"/>
    <w:rsid w:val="007E1DB8"/>
    <w:rsid w:val="007E2662"/>
    <w:rsid w:val="007E3F6A"/>
    <w:rsid w:val="007E507C"/>
    <w:rsid w:val="007E6843"/>
    <w:rsid w:val="007E707D"/>
    <w:rsid w:val="007F0E58"/>
    <w:rsid w:val="007F25F3"/>
    <w:rsid w:val="007F53B9"/>
    <w:rsid w:val="00802B8D"/>
    <w:rsid w:val="008163F1"/>
    <w:rsid w:val="0081777D"/>
    <w:rsid w:val="0082484A"/>
    <w:rsid w:val="0083612C"/>
    <w:rsid w:val="008363E8"/>
    <w:rsid w:val="00837357"/>
    <w:rsid w:val="0084005E"/>
    <w:rsid w:val="00844C45"/>
    <w:rsid w:val="00847C88"/>
    <w:rsid w:val="00852E45"/>
    <w:rsid w:val="008547FB"/>
    <w:rsid w:val="00854A42"/>
    <w:rsid w:val="00854AD8"/>
    <w:rsid w:val="008566F0"/>
    <w:rsid w:val="0085672D"/>
    <w:rsid w:val="00864080"/>
    <w:rsid w:val="00864B5F"/>
    <w:rsid w:val="008654AB"/>
    <w:rsid w:val="008658F6"/>
    <w:rsid w:val="0087010E"/>
    <w:rsid w:val="00872EA5"/>
    <w:rsid w:val="00876CBD"/>
    <w:rsid w:val="00877947"/>
    <w:rsid w:val="0088508E"/>
    <w:rsid w:val="00891B96"/>
    <w:rsid w:val="00892DC2"/>
    <w:rsid w:val="00893A64"/>
    <w:rsid w:val="008944E9"/>
    <w:rsid w:val="0089521F"/>
    <w:rsid w:val="008A10F8"/>
    <w:rsid w:val="008A280C"/>
    <w:rsid w:val="008A5466"/>
    <w:rsid w:val="008A7381"/>
    <w:rsid w:val="008B1943"/>
    <w:rsid w:val="008B4741"/>
    <w:rsid w:val="008C42B8"/>
    <w:rsid w:val="008C6F27"/>
    <w:rsid w:val="008C7A0C"/>
    <w:rsid w:val="008C7CE2"/>
    <w:rsid w:val="008D0D0A"/>
    <w:rsid w:val="008D529C"/>
    <w:rsid w:val="008D701A"/>
    <w:rsid w:val="008E16F0"/>
    <w:rsid w:val="008E1E2E"/>
    <w:rsid w:val="008E2BD0"/>
    <w:rsid w:val="008F0521"/>
    <w:rsid w:val="008F410E"/>
    <w:rsid w:val="008F543D"/>
    <w:rsid w:val="008F5B2C"/>
    <w:rsid w:val="008F76B6"/>
    <w:rsid w:val="009000C7"/>
    <w:rsid w:val="00900261"/>
    <w:rsid w:val="00900434"/>
    <w:rsid w:val="009010C6"/>
    <w:rsid w:val="00903317"/>
    <w:rsid w:val="0090706B"/>
    <w:rsid w:val="00910A2D"/>
    <w:rsid w:val="00913FCB"/>
    <w:rsid w:val="0091732C"/>
    <w:rsid w:val="00922866"/>
    <w:rsid w:val="00926458"/>
    <w:rsid w:val="00930EE0"/>
    <w:rsid w:val="00933F3F"/>
    <w:rsid w:val="00934F36"/>
    <w:rsid w:val="00935469"/>
    <w:rsid w:val="00936B5D"/>
    <w:rsid w:val="00941ED2"/>
    <w:rsid w:val="00942870"/>
    <w:rsid w:val="00947B1F"/>
    <w:rsid w:val="00950209"/>
    <w:rsid w:val="009548A7"/>
    <w:rsid w:val="00955A38"/>
    <w:rsid w:val="00965A5B"/>
    <w:rsid w:val="0096659B"/>
    <w:rsid w:val="009666EE"/>
    <w:rsid w:val="00967359"/>
    <w:rsid w:val="00970FBA"/>
    <w:rsid w:val="0097439C"/>
    <w:rsid w:val="009745B1"/>
    <w:rsid w:val="009746A6"/>
    <w:rsid w:val="00975671"/>
    <w:rsid w:val="0097583E"/>
    <w:rsid w:val="00975FD6"/>
    <w:rsid w:val="009803F0"/>
    <w:rsid w:val="009809FE"/>
    <w:rsid w:val="0099053B"/>
    <w:rsid w:val="00991569"/>
    <w:rsid w:val="00992C23"/>
    <w:rsid w:val="00993B00"/>
    <w:rsid w:val="00994708"/>
    <w:rsid w:val="009A483D"/>
    <w:rsid w:val="009A4940"/>
    <w:rsid w:val="009B056C"/>
    <w:rsid w:val="009B14A8"/>
    <w:rsid w:val="009B31C6"/>
    <w:rsid w:val="009B44C8"/>
    <w:rsid w:val="009B7380"/>
    <w:rsid w:val="009C3C97"/>
    <w:rsid w:val="009C40D5"/>
    <w:rsid w:val="009C7591"/>
    <w:rsid w:val="009D1DCA"/>
    <w:rsid w:val="009D3302"/>
    <w:rsid w:val="009D5567"/>
    <w:rsid w:val="009E230F"/>
    <w:rsid w:val="009E644D"/>
    <w:rsid w:val="009F1456"/>
    <w:rsid w:val="009F1A28"/>
    <w:rsid w:val="009F2A71"/>
    <w:rsid w:val="00A00349"/>
    <w:rsid w:val="00A02653"/>
    <w:rsid w:val="00A03189"/>
    <w:rsid w:val="00A10B20"/>
    <w:rsid w:val="00A11F81"/>
    <w:rsid w:val="00A12D0F"/>
    <w:rsid w:val="00A14029"/>
    <w:rsid w:val="00A14D5B"/>
    <w:rsid w:val="00A177CE"/>
    <w:rsid w:val="00A22EDF"/>
    <w:rsid w:val="00A24867"/>
    <w:rsid w:val="00A25212"/>
    <w:rsid w:val="00A26A63"/>
    <w:rsid w:val="00A26B7F"/>
    <w:rsid w:val="00A27CB7"/>
    <w:rsid w:val="00A3141B"/>
    <w:rsid w:val="00A31620"/>
    <w:rsid w:val="00A35979"/>
    <w:rsid w:val="00A3625C"/>
    <w:rsid w:val="00A3672D"/>
    <w:rsid w:val="00A41282"/>
    <w:rsid w:val="00A4730F"/>
    <w:rsid w:val="00A54C78"/>
    <w:rsid w:val="00A55338"/>
    <w:rsid w:val="00A5692A"/>
    <w:rsid w:val="00A574EB"/>
    <w:rsid w:val="00A57A9C"/>
    <w:rsid w:val="00A606FA"/>
    <w:rsid w:val="00A72E2A"/>
    <w:rsid w:val="00A73E7C"/>
    <w:rsid w:val="00A83D23"/>
    <w:rsid w:val="00A83FF7"/>
    <w:rsid w:val="00A877D9"/>
    <w:rsid w:val="00A90CDC"/>
    <w:rsid w:val="00A9178B"/>
    <w:rsid w:val="00A924E9"/>
    <w:rsid w:val="00AB1FE5"/>
    <w:rsid w:val="00AB352D"/>
    <w:rsid w:val="00AC111B"/>
    <w:rsid w:val="00AC1B8E"/>
    <w:rsid w:val="00AC33F6"/>
    <w:rsid w:val="00AD4370"/>
    <w:rsid w:val="00AD4761"/>
    <w:rsid w:val="00AD56AE"/>
    <w:rsid w:val="00AD6660"/>
    <w:rsid w:val="00AF28A4"/>
    <w:rsid w:val="00AF4398"/>
    <w:rsid w:val="00B0013A"/>
    <w:rsid w:val="00B017E1"/>
    <w:rsid w:val="00B01893"/>
    <w:rsid w:val="00B02577"/>
    <w:rsid w:val="00B0413B"/>
    <w:rsid w:val="00B1694D"/>
    <w:rsid w:val="00B17FBB"/>
    <w:rsid w:val="00B2032F"/>
    <w:rsid w:val="00B21BA6"/>
    <w:rsid w:val="00B26546"/>
    <w:rsid w:val="00B265BD"/>
    <w:rsid w:val="00B265DF"/>
    <w:rsid w:val="00B318D5"/>
    <w:rsid w:val="00B327B4"/>
    <w:rsid w:val="00B33E2D"/>
    <w:rsid w:val="00B371B1"/>
    <w:rsid w:val="00B37A84"/>
    <w:rsid w:val="00B44F21"/>
    <w:rsid w:val="00B478CD"/>
    <w:rsid w:val="00B50B11"/>
    <w:rsid w:val="00B515F3"/>
    <w:rsid w:val="00B521B5"/>
    <w:rsid w:val="00B52725"/>
    <w:rsid w:val="00B61BBF"/>
    <w:rsid w:val="00B6373C"/>
    <w:rsid w:val="00B644D7"/>
    <w:rsid w:val="00B6478E"/>
    <w:rsid w:val="00B65207"/>
    <w:rsid w:val="00B654AC"/>
    <w:rsid w:val="00B661A6"/>
    <w:rsid w:val="00B8081C"/>
    <w:rsid w:val="00B82630"/>
    <w:rsid w:val="00B82842"/>
    <w:rsid w:val="00B915D7"/>
    <w:rsid w:val="00B91B4A"/>
    <w:rsid w:val="00B91D79"/>
    <w:rsid w:val="00B91FAA"/>
    <w:rsid w:val="00B92757"/>
    <w:rsid w:val="00B951A4"/>
    <w:rsid w:val="00B9736F"/>
    <w:rsid w:val="00BA3FD4"/>
    <w:rsid w:val="00BA41CC"/>
    <w:rsid w:val="00BA4974"/>
    <w:rsid w:val="00BA6496"/>
    <w:rsid w:val="00BA68E6"/>
    <w:rsid w:val="00BA701F"/>
    <w:rsid w:val="00BA7B09"/>
    <w:rsid w:val="00BB4F25"/>
    <w:rsid w:val="00BB5F3E"/>
    <w:rsid w:val="00BB68E2"/>
    <w:rsid w:val="00BC243D"/>
    <w:rsid w:val="00BC4E02"/>
    <w:rsid w:val="00BD039D"/>
    <w:rsid w:val="00BD0B87"/>
    <w:rsid w:val="00BD3E2C"/>
    <w:rsid w:val="00BD7AF9"/>
    <w:rsid w:val="00BE19DA"/>
    <w:rsid w:val="00BE3B97"/>
    <w:rsid w:val="00BE4458"/>
    <w:rsid w:val="00BF4ADE"/>
    <w:rsid w:val="00C001BD"/>
    <w:rsid w:val="00C00B96"/>
    <w:rsid w:val="00C01301"/>
    <w:rsid w:val="00C0286F"/>
    <w:rsid w:val="00C05C1A"/>
    <w:rsid w:val="00C070EE"/>
    <w:rsid w:val="00C07288"/>
    <w:rsid w:val="00C15DAE"/>
    <w:rsid w:val="00C15E8E"/>
    <w:rsid w:val="00C163ED"/>
    <w:rsid w:val="00C20427"/>
    <w:rsid w:val="00C20B57"/>
    <w:rsid w:val="00C2288E"/>
    <w:rsid w:val="00C24DCC"/>
    <w:rsid w:val="00C26E11"/>
    <w:rsid w:val="00C35076"/>
    <w:rsid w:val="00C35A28"/>
    <w:rsid w:val="00C42D35"/>
    <w:rsid w:val="00C449A5"/>
    <w:rsid w:val="00C519FF"/>
    <w:rsid w:val="00C524E3"/>
    <w:rsid w:val="00C56FA3"/>
    <w:rsid w:val="00C62101"/>
    <w:rsid w:val="00C63BEF"/>
    <w:rsid w:val="00C6439D"/>
    <w:rsid w:val="00C64CDF"/>
    <w:rsid w:val="00C66F97"/>
    <w:rsid w:val="00C673A4"/>
    <w:rsid w:val="00C70FFB"/>
    <w:rsid w:val="00C72FF3"/>
    <w:rsid w:val="00C738C8"/>
    <w:rsid w:val="00C74BA1"/>
    <w:rsid w:val="00C755DC"/>
    <w:rsid w:val="00C77862"/>
    <w:rsid w:val="00C81173"/>
    <w:rsid w:val="00C81B97"/>
    <w:rsid w:val="00C83604"/>
    <w:rsid w:val="00C87B5F"/>
    <w:rsid w:val="00C90811"/>
    <w:rsid w:val="00CA0BD5"/>
    <w:rsid w:val="00CA1897"/>
    <w:rsid w:val="00CA407D"/>
    <w:rsid w:val="00CA7862"/>
    <w:rsid w:val="00CA7E4F"/>
    <w:rsid w:val="00CB062D"/>
    <w:rsid w:val="00CB2069"/>
    <w:rsid w:val="00CB2A63"/>
    <w:rsid w:val="00CB3512"/>
    <w:rsid w:val="00CB57A4"/>
    <w:rsid w:val="00CC4F9F"/>
    <w:rsid w:val="00CC7931"/>
    <w:rsid w:val="00CD0055"/>
    <w:rsid w:val="00CD4D4C"/>
    <w:rsid w:val="00CD5488"/>
    <w:rsid w:val="00CE0083"/>
    <w:rsid w:val="00CE21A1"/>
    <w:rsid w:val="00CE29C7"/>
    <w:rsid w:val="00CE4B3C"/>
    <w:rsid w:val="00CE57B0"/>
    <w:rsid w:val="00CE7D75"/>
    <w:rsid w:val="00CF033F"/>
    <w:rsid w:val="00CF21C9"/>
    <w:rsid w:val="00CF7672"/>
    <w:rsid w:val="00D00DBE"/>
    <w:rsid w:val="00D04854"/>
    <w:rsid w:val="00D07220"/>
    <w:rsid w:val="00D10031"/>
    <w:rsid w:val="00D104A3"/>
    <w:rsid w:val="00D17DD6"/>
    <w:rsid w:val="00D212FA"/>
    <w:rsid w:val="00D23242"/>
    <w:rsid w:val="00D266AE"/>
    <w:rsid w:val="00D31855"/>
    <w:rsid w:val="00D31D77"/>
    <w:rsid w:val="00D32BEC"/>
    <w:rsid w:val="00D339C7"/>
    <w:rsid w:val="00D40E8B"/>
    <w:rsid w:val="00D41B8D"/>
    <w:rsid w:val="00D4269C"/>
    <w:rsid w:val="00D440E4"/>
    <w:rsid w:val="00D45AA3"/>
    <w:rsid w:val="00D46255"/>
    <w:rsid w:val="00D50E6B"/>
    <w:rsid w:val="00D5228E"/>
    <w:rsid w:val="00D57A74"/>
    <w:rsid w:val="00D629A3"/>
    <w:rsid w:val="00D63040"/>
    <w:rsid w:val="00D6691B"/>
    <w:rsid w:val="00D737FB"/>
    <w:rsid w:val="00D8068D"/>
    <w:rsid w:val="00D80EEC"/>
    <w:rsid w:val="00D838A6"/>
    <w:rsid w:val="00D840AD"/>
    <w:rsid w:val="00D871E5"/>
    <w:rsid w:val="00D87A55"/>
    <w:rsid w:val="00D911DF"/>
    <w:rsid w:val="00D915E0"/>
    <w:rsid w:val="00D968A9"/>
    <w:rsid w:val="00DA245B"/>
    <w:rsid w:val="00DA474F"/>
    <w:rsid w:val="00DA5FA9"/>
    <w:rsid w:val="00DA7A40"/>
    <w:rsid w:val="00DB519C"/>
    <w:rsid w:val="00DB5A7E"/>
    <w:rsid w:val="00DC03F6"/>
    <w:rsid w:val="00DC0AAE"/>
    <w:rsid w:val="00DC0B82"/>
    <w:rsid w:val="00DC173D"/>
    <w:rsid w:val="00DC378E"/>
    <w:rsid w:val="00DC6B6B"/>
    <w:rsid w:val="00DD1AF0"/>
    <w:rsid w:val="00DD1E2E"/>
    <w:rsid w:val="00DD20DC"/>
    <w:rsid w:val="00DD311C"/>
    <w:rsid w:val="00DD5854"/>
    <w:rsid w:val="00DD6419"/>
    <w:rsid w:val="00DD7EB1"/>
    <w:rsid w:val="00DE44CC"/>
    <w:rsid w:val="00DE6685"/>
    <w:rsid w:val="00DE77D2"/>
    <w:rsid w:val="00DF213C"/>
    <w:rsid w:val="00DF2291"/>
    <w:rsid w:val="00DF22C6"/>
    <w:rsid w:val="00DF4D7C"/>
    <w:rsid w:val="00DF65D1"/>
    <w:rsid w:val="00DF6702"/>
    <w:rsid w:val="00DF79FD"/>
    <w:rsid w:val="00E006CD"/>
    <w:rsid w:val="00E03F02"/>
    <w:rsid w:val="00E052FC"/>
    <w:rsid w:val="00E05B98"/>
    <w:rsid w:val="00E102E0"/>
    <w:rsid w:val="00E111E1"/>
    <w:rsid w:val="00E11EFF"/>
    <w:rsid w:val="00E1242F"/>
    <w:rsid w:val="00E152C8"/>
    <w:rsid w:val="00E16A2B"/>
    <w:rsid w:val="00E16A44"/>
    <w:rsid w:val="00E26AFC"/>
    <w:rsid w:val="00E30DD0"/>
    <w:rsid w:val="00E357AB"/>
    <w:rsid w:val="00E37D3A"/>
    <w:rsid w:val="00E417DC"/>
    <w:rsid w:val="00E44388"/>
    <w:rsid w:val="00E456C7"/>
    <w:rsid w:val="00E45C51"/>
    <w:rsid w:val="00E470AE"/>
    <w:rsid w:val="00E54C12"/>
    <w:rsid w:val="00E55B40"/>
    <w:rsid w:val="00E55EDB"/>
    <w:rsid w:val="00E61B26"/>
    <w:rsid w:val="00E62489"/>
    <w:rsid w:val="00E64615"/>
    <w:rsid w:val="00E64796"/>
    <w:rsid w:val="00E65D7B"/>
    <w:rsid w:val="00E66514"/>
    <w:rsid w:val="00E73818"/>
    <w:rsid w:val="00E741E5"/>
    <w:rsid w:val="00E74587"/>
    <w:rsid w:val="00E76AD7"/>
    <w:rsid w:val="00E76FEB"/>
    <w:rsid w:val="00E812B3"/>
    <w:rsid w:val="00E81596"/>
    <w:rsid w:val="00E8267C"/>
    <w:rsid w:val="00E82DAA"/>
    <w:rsid w:val="00E85DD4"/>
    <w:rsid w:val="00E95AD7"/>
    <w:rsid w:val="00E97D2E"/>
    <w:rsid w:val="00EA7C1B"/>
    <w:rsid w:val="00EB0F2F"/>
    <w:rsid w:val="00EB2878"/>
    <w:rsid w:val="00EB2DFB"/>
    <w:rsid w:val="00EB514F"/>
    <w:rsid w:val="00EC0ACF"/>
    <w:rsid w:val="00EE0835"/>
    <w:rsid w:val="00EE5802"/>
    <w:rsid w:val="00EE6FAA"/>
    <w:rsid w:val="00EF1223"/>
    <w:rsid w:val="00EF2086"/>
    <w:rsid w:val="00EF60C3"/>
    <w:rsid w:val="00EF6820"/>
    <w:rsid w:val="00EF719C"/>
    <w:rsid w:val="00EF7DC0"/>
    <w:rsid w:val="00F0181B"/>
    <w:rsid w:val="00F01B21"/>
    <w:rsid w:val="00F11E73"/>
    <w:rsid w:val="00F17CF6"/>
    <w:rsid w:val="00F213AE"/>
    <w:rsid w:val="00F2182A"/>
    <w:rsid w:val="00F26B5C"/>
    <w:rsid w:val="00F31FD1"/>
    <w:rsid w:val="00F34FA9"/>
    <w:rsid w:val="00F365C9"/>
    <w:rsid w:val="00F503F2"/>
    <w:rsid w:val="00F5048A"/>
    <w:rsid w:val="00F51A3F"/>
    <w:rsid w:val="00F524FD"/>
    <w:rsid w:val="00F57C07"/>
    <w:rsid w:val="00F621A3"/>
    <w:rsid w:val="00F631E2"/>
    <w:rsid w:val="00F645DE"/>
    <w:rsid w:val="00F65034"/>
    <w:rsid w:val="00F75EC2"/>
    <w:rsid w:val="00F760B2"/>
    <w:rsid w:val="00F76509"/>
    <w:rsid w:val="00F7783C"/>
    <w:rsid w:val="00F81A54"/>
    <w:rsid w:val="00F824BC"/>
    <w:rsid w:val="00F82F32"/>
    <w:rsid w:val="00F834F7"/>
    <w:rsid w:val="00F847C5"/>
    <w:rsid w:val="00F87E53"/>
    <w:rsid w:val="00F910E1"/>
    <w:rsid w:val="00F9297C"/>
    <w:rsid w:val="00F940A8"/>
    <w:rsid w:val="00F95EE3"/>
    <w:rsid w:val="00F96397"/>
    <w:rsid w:val="00FA002F"/>
    <w:rsid w:val="00FB0277"/>
    <w:rsid w:val="00FB3EA2"/>
    <w:rsid w:val="00FB655F"/>
    <w:rsid w:val="00FB6CA2"/>
    <w:rsid w:val="00FC457A"/>
    <w:rsid w:val="00FC46B4"/>
    <w:rsid w:val="00FC4E51"/>
    <w:rsid w:val="00FC7C0C"/>
    <w:rsid w:val="00FD1C17"/>
    <w:rsid w:val="00FD5139"/>
    <w:rsid w:val="00FE1CAB"/>
    <w:rsid w:val="00FE2330"/>
    <w:rsid w:val="00FE7B66"/>
    <w:rsid w:val="00FF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customStyle="1" w:styleId="GridTable4Accent1">
    <w:name w:val="Grid Table 4 Accent 1"/>
    <w:basedOn w:val="TableNormal"/>
    <w:uiPriority w:val="49"/>
    <w:rsid w:val="006D7E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Ind w:w="0" w:type="dxa"/>
      <w:tblCellMar>
        <w:top w:w="0" w:type="dxa"/>
        <w:left w:w="108" w:type="dxa"/>
        <w:bottom w:w="0" w:type="dxa"/>
        <w:right w:w="108" w:type="dxa"/>
      </w:tblCellMar>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oke\AppData\Local\Microsoft\Windows\INetCache\Content.Outlook\8YKN0G2W\contact%20tracker%20for%20webina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oke\Downloads\Industry_Table_55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Annual Percentage</a:t>
            </a:r>
            <a:r>
              <a:rPr lang="en-US" sz="1200" b="1" baseline="0">
                <a:solidFill>
                  <a:schemeClr val="accent1">
                    <a:lumMod val="50000"/>
                  </a:schemeClr>
                </a:solidFill>
              </a:rPr>
              <a:t> Change, by County, Region G</a:t>
            </a:r>
            <a:endParaRPr lang="en-US" sz="1200" b="1">
              <a:solidFill>
                <a:schemeClr val="accent1">
                  <a:lumMod val="50000"/>
                </a:schemeClr>
              </a:solidFill>
            </a:endParaRPr>
          </a:p>
        </c:rich>
      </c:tx>
      <c:layout>
        <c:manualLayout>
          <c:xMode val="edge"/>
          <c:yMode val="edge"/>
          <c:x val="0.18307803866858985"/>
          <c:y val="0"/>
        </c:manualLayout>
      </c:layout>
      <c:spPr>
        <a:noFill/>
        <a:ln>
          <a:noFill/>
        </a:ln>
        <a:effectLst/>
      </c:spPr>
    </c:title>
    <c:plotArea>
      <c:layout/>
      <c:barChart>
        <c:barDir val="col"/>
        <c:grouping val="clustered"/>
        <c:ser>
          <c:idx val="0"/>
          <c:order val="0"/>
          <c:tx>
            <c:strRef>
              <c:f>Sheet1!$A$11</c:f>
              <c:strCache>
                <c:ptCount val="1"/>
                <c:pt idx="0">
                  <c:v>Grant</c:v>
                </c:pt>
              </c:strCache>
            </c:strRef>
          </c:tx>
          <c:spPr>
            <a:solidFill>
              <a:schemeClr val="accent1">
                <a:shade val="53000"/>
              </a:schemeClr>
            </a:solidFill>
            <a:ln>
              <a:noFill/>
            </a:ln>
            <a:effectLst/>
          </c:spPr>
          <c:cat>
            <c:numRef>
              <c:f>Sheet1!$B$10:$I$10</c:f>
              <c:numCache>
                <c:formatCode>General</c:formatCode>
                <c:ptCount val="8"/>
                <c:pt idx="0">
                  <c:v>2011</c:v>
                </c:pt>
                <c:pt idx="1">
                  <c:v>2012</c:v>
                </c:pt>
                <c:pt idx="2">
                  <c:v>2013</c:v>
                </c:pt>
                <c:pt idx="3">
                  <c:v>2014</c:v>
                </c:pt>
                <c:pt idx="4">
                  <c:v>2015</c:v>
                </c:pt>
                <c:pt idx="5">
                  <c:v>2016</c:v>
                </c:pt>
                <c:pt idx="6">
                  <c:v>2017</c:v>
                </c:pt>
                <c:pt idx="7">
                  <c:v>2018</c:v>
                </c:pt>
              </c:numCache>
            </c:numRef>
          </c:cat>
          <c:val>
            <c:numRef>
              <c:f>Sheet1!$B$11:$I$11</c:f>
              <c:numCache>
                <c:formatCode>0.0%</c:formatCode>
                <c:ptCount val="8"/>
                <c:pt idx="0">
                  <c:v>-1.4635308532725236E-3</c:v>
                </c:pt>
                <c:pt idx="1">
                  <c:v>-3.1699502351898575E-3</c:v>
                </c:pt>
                <c:pt idx="2">
                  <c:v>-5.0948880150453084E-3</c:v>
                </c:pt>
                <c:pt idx="3">
                  <c:v>-8.0079736046191913E-3</c:v>
                </c:pt>
                <c:pt idx="4">
                  <c:v>-1.7392509441153042E-2</c:v>
                </c:pt>
                <c:pt idx="5">
                  <c:v>-1.121258065653539E-2</c:v>
                </c:pt>
                <c:pt idx="6">
                  <c:v>-1.2516492529329952E-2</c:v>
                </c:pt>
                <c:pt idx="7">
                  <c:v>-1.249458327314748E-2</c:v>
                </c:pt>
              </c:numCache>
            </c:numRef>
          </c:val>
          <c:extLst xmlns:c16r2="http://schemas.microsoft.com/office/drawing/2015/06/chart">
            <c:ext xmlns:c16="http://schemas.microsoft.com/office/drawing/2014/chart" uri="{C3380CC4-5D6E-409C-BE32-E72D297353CC}">
              <c16:uniqueId val="{00000000-2367-46A2-B1A8-39C7C70E676E}"/>
            </c:ext>
          </c:extLst>
        </c:ser>
        <c:ser>
          <c:idx val="1"/>
          <c:order val="1"/>
          <c:tx>
            <c:strRef>
              <c:f>Sheet1!$A$12</c:f>
              <c:strCache>
                <c:ptCount val="1"/>
                <c:pt idx="0">
                  <c:v>Socorro</c:v>
                </c:pt>
              </c:strCache>
            </c:strRef>
          </c:tx>
          <c:spPr>
            <a:solidFill>
              <a:schemeClr val="accent1">
                <a:shade val="76000"/>
              </a:schemeClr>
            </a:solidFill>
            <a:ln>
              <a:noFill/>
            </a:ln>
            <a:effectLst/>
          </c:spPr>
          <c:cat>
            <c:numRef>
              <c:f>Sheet1!$B$10:$I$10</c:f>
              <c:numCache>
                <c:formatCode>General</c:formatCode>
                <c:ptCount val="8"/>
                <c:pt idx="0">
                  <c:v>2011</c:v>
                </c:pt>
                <c:pt idx="1">
                  <c:v>2012</c:v>
                </c:pt>
                <c:pt idx="2">
                  <c:v>2013</c:v>
                </c:pt>
                <c:pt idx="3">
                  <c:v>2014</c:v>
                </c:pt>
                <c:pt idx="4">
                  <c:v>2015</c:v>
                </c:pt>
                <c:pt idx="5">
                  <c:v>2016</c:v>
                </c:pt>
                <c:pt idx="6">
                  <c:v>2017</c:v>
                </c:pt>
                <c:pt idx="7">
                  <c:v>2018</c:v>
                </c:pt>
              </c:numCache>
            </c:numRef>
          </c:cat>
          <c:val>
            <c:numRef>
              <c:f>Sheet1!$B$12:$I$12</c:f>
              <c:numCache>
                <c:formatCode>0.0%</c:formatCode>
                <c:ptCount val="8"/>
                <c:pt idx="0">
                  <c:v>-7.3078868963966494E-4</c:v>
                </c:pt>
                <c:pt idx="1">
                  <c:v>-1.6595409540954103E-2</c:v>
                </c:pt>
                <c:pt idx="2">
                  <c:v>1.8877638579028661E-3</c:v>
                </c:pt>
                <c:pt idx="3">
                  <c:v>-1.4103003311636405E-2</c:v>
                </c:pt>
                <c:pt idx="4">
                  <c:v>-7.0075867261249784E-3</c:v>
                </c:pt>
                <c:pt idx="5">
                  <c:v>-1.0439752712002801E-2</c:v>
                </c:pt>
                <c:pt idx="6">
                  <c:v>-4.8329109447751515E-3</c:v>
                </c:pt>
                <c:pt idx="7">
                  <c:v>-8.8836245188036803E-3</c:v>
                </c:pt>
              </c:numCache>
            </c:numRef>
          </c:val>
          <c:extLst xmlns:c16r2="http://schemas.microsoft.com/office/drawing/2015/06/chart">
            <c:ext xmlns:c16="http://schemas.microsoft.com/office/drawing/2014/chart" uri="{C3380CC4-5D6E-409C-BE32-E72D297353CC}">
              <c16:uniqueId val="{00000001-2367-46A2-B1A8-39C7C70E676E}"/>
            </c:ext>
          </c:extLst>
        </c:ser>
        <c:ser>
          <c:idx val="2"/>
          <c:order val="2"/>
          <c:tx>
            <c:strRef>
              <c:f>Sheet1!$A$13</c:f>
              <c:strCache>
                <c:ptCount val="1"/>
                <c:pt idx="0">
                  <c:v>Catron</c:v>
                </c:pt>
              </c:strCache>
            </c:strRef>
          </c:tx>
          <c:spPr>
            <a:solidFill>
              <a:schemeClr val="accent1"/>
            </a:solidFill>
            <a:ln>
              <a:noFill/>
            </a:ln>
            <a:effectLst/>
          </c:spPr>
          <c:cat>
            <c:numRef>
              <c:f>Sheet1!$B$10:$I$10</c:f>
              <c:numCache>
                <c:formatCode>General</c:formatCode>
                <c:ptCount val="8"/>
                <c:pt idx="0">
                  <c:v>2011</c:v>
                </c:pt>
                <c:pt idx="1">
                  <c:v>2012</c:v>
                </c:pt>
                <c:pt idx="2">
                  <c:v>2013</c:v>
                </c:pt>
                <c:pt idx="3">
                  <c:v>2014</c:v>
                </c:pt>
                <c:pt idx="4">
                  <c:v>2015</c:v>
                </c:pt>
                <c:pt idx="5">
                  <c:v>2016</c:v>
                </c:pt>
                <c:pt idx="6">
                  <c:v>2017</c:v>
                </c:pt>
                <c:pt idx="7">
                  <c:v>2018</c:v>
                </c:pt>
              </c:numCache>
            </c:numRef>
          </c:cat>
          <c:val>
            <c:numRef>
              <c:f>Sheet1!$B$13:$I$13</c:f>
              <c:numCache>
                <c:formatCode>0.0%</c:formatCode>
                <c:ptCount val="8"/>
                <c:pt idx="0">
                  <c:v>-8.2666666666666722E-3</c:v>
                </c:pt>
                <c:pt idx="1">
                  <c:v>-2.1780048400107565E-2</c:v>
                </c:pt>
                <c:pt idx="2">
                  <c:v>-1.3468938977460142E-2</c:v>
                </c:pt>
                <c:pt idx="3">
                  <c:v>-1.0866536639732525E-2</c:v>
                </c:pt>
                <c:pt idx="4">
                  <c:v>-1.9718309859154931E-2</c:v>
                </c:pt>
                <c:pt idx="5">
                  <c:v>1.2068965517241376E-2</c:v>
                </c:pt>
                <c:pt idx="6">
                  <c:v>1.2776831345826242E-2</c:v>
                </c:pt>
                <c:pt idx="7">
                  <c:v>3.0838239416876951E-3</c:v>
                </c:pt>
              </c:numCache>
            </c:numRef>
          </c:val>
          <c:extLst xmlns:c16r2="http://schemas.microsoft.com/office/drawing/2015/06/chart">
            <c:ext xmlns:c16="http://schemas.microsoft.com/office/drawing/2014/chart" uri="{C3380CC4-5D6E-409C-BE32-E72D297353CC}">
              <c16:uniqueId val="{00000002-2367-46A2-B1A8-39C7C70E676E}"/>
            </c:ext>
          </c:extLst>
        </c:ser>
        <c:ser>
          <c:idx val="3"/>
          <c:order val="3"/>
          <c:tx>
            <c:strRef>
              <c:f>Sheet1!$A$14</c:f>
              <c:strCache>
                <c:ptCount val="1"/>
                <c:pt idx="0">
                  <c:v>Sierra</c:v>
                </c:pt>
              </c:strCache>
            </c:strRef>
          </c:tx>
          <c:spPr>
            <a:solidFill>
              <a:schemeClr val="accent1">
                <a:tint val="77000"/>
              </a:schemeClr>
            </a:solidFill>
            <a:ln>
              <a:noFill/>
            </a:ln>
            <a:effectLst/>
          </c:spPr>
          <c:cat>
            <c:numRef>
              <c:f>Sheet1!$B$10:$I$10</c:f>
              <c:numCache>
                <c:formatCode>General</c:formatCode>
                <c:ptCount val="8"/>
                <c:pt idx="0">
                  <c:v>2011</c:v>
                </c:pt>
                <c:pt idx="1">
                  <c:v>2012</c:v>
                </c:pt>
                <c:pt idx="2">
                  <c:v>2013</c:v>
                </c:pt>
                <c:pt idx="3">
                  <c:v>2014</c:v>
                </c:pt>
                <c:pt idx="4">
                  <c:v>2015</c:v>
                </c:pt>
                <c:pt idx="5">
                  <c:v>2016</c:v>
                </c:pt>
                <c:pt idx="6">
                  <c:v>2017</c:v>
                </c:pt>
                <c:pt idx="7">
                  <c:v>2018</c:v>
                </c:pt>
              </c:numCache>
            </c:numRef>
          </c:cat>
          <c:val>
            <c:numRef>
              <c:f>Sheet1!$B$14:$I$14</c:f>
              <c:numCache>
                <c:formatCode>0.0%</c:formatCode>
                <c:ptCount val="8"/>
                <c:pt idx="0">
                  <c:v>-1.411725626972264E-3</c:v>
                </c:pt>
                <c:pt idx="1">
                  <c:v>-1.3970893970893966E-2</c:v>
                </c:pt>
                <c:pt idx="2">
                  <c:v>-2.7747322256894677E-2</c:v>
                </c:pt>
                <c:pt idx="3">
                  <c:v>-2.2640527411519801E-2</c:v>
                </c:pt>
                <c:pt idx="4">
                  <c:v>-2.8401526582053803E-3</c:v>
                </c:pt>
                <c:pt idx="5">
                  <c:v>-1.085892300845572E-2</c:v>
                </c:pt>
                <c:pt idx="6">
                  <c:v>-2.0696481598128317E-3</c:v>
                </c:pt>
                <c:pt idx="7">
                  <c:v>-1.1000901713255193E-2</c:v>
                </c:pt>
              </c:numCache>
            </c:numRef>
          </c:val>
          <c:extLst xmlns:c16r2="http://schemas.microsoft.com/office/drawing/2015/06/chart">
            <c:ext xmlns:c16="http://schemas.microsoft.com/office/drawing/2014/chart" uri="{C3380CC4-5D6E-409C-BE32-E72D297353CC}">
              <c16:uniqueId val="{00000003-2367-46A2-B1A8-39C7C70E676E}"/>
            </c:ext>
          </c:extLst>
        </c:ser>
        <c:ser>
          <c:idx val="4"/>
          <c:order val="4"/>
          <c:tx>
            <c:strRef>
              <c:f>Sheet1!$A$15</c:f>
              <c:strCache>
                <c:ptCount val="1"/>
                <c:pt idx="0">
                  <c:v>Luna</c:v>
                </c:pt>
              </c:strCache>
            </c:strRef>
          </c:tx>
          <c:spPr>
            <a:solidFill>
              <a:schemeClr val="accent1">
                <a:tint val="54000"/>
              </a:schemeClr>
            </a:solidFill>
            <a:ln>
              <a:noFill/>
            </a:ln>
            <a:effectLst/>
          </c:spPr>
          <c:cat>
            <c:numRef>
              <c:f>Sheet1!$B$10:$I$10</c:f>
              <c:numCache>
                <c:formatCode>General</c:formatCode>
                <c:ptCount val="8"/>
                <c:pt idx="0">
                  <c:v>2011</c:v>
                </c:pt>
                <c:pt idx="1">
                  <c:v>2012</c:v>
                </c:pt>
                <c:pt idx="2">
                  <c:v>2013</c:v>
                </c:pt>
                <c:pt idx="3">
                  <c:v>2014</c:v>
                </c:pt>
                <c:pt idx="4">
                  <c:v>2015</c:v>
                </c:pt>
                <c:pt idx="5">
                  <c:v>2016</c:v>
                </c:pt>
                <c:pt idx="6">
                  <c:v>2017</c:v>
                </c:pt>
                <c:pt idx="7">
                  <c:v>2018</c:v>
                </c:pt>
              </c:numCache>
            </c:numRef>
          </c:cat>
          <c:val>
            <c:numRef>
              <c:f>Sheet1!$B$15:$I$15</c:f>
              <c:numCache>
                <c:formatCode>0.0%</c:formatCode>
                <c:ptCount val="8"/>
                <c:pt idx="0">
                  <c:v>9.1699226536958811E-4</c:v>
                </c:pt>
                <c:pt idx="1">
                  <c:v>-7.1300537741485794E-3</c:v>
                </c:pt>
                <c:pt idx="2">
                  <c:v>-1.2797881729920565E-2</c:v>
                </c:pt>
                <c:pt idx="3">
                  <c:v>-6.4615759743162516E-3</c:v>
                </c:pt>
                <c:pt idx="4">
                  <c:v>-2.699607329842933E-3</c:v>
                </c:pt>
                <c:pt idx="5">
                  <c:v>-1.2304158805676323E-4</c:v>
                </c:pt>
                <c:pt idx="6">
                  <c:v>-9.4753681447147138E-3</c:v>
                </c:pt>
                <c:pt idx="7">
                  <c:v>-7.6610899453370884E-3</c:v>
                </c:pt>
              </c:numCache>
            </c:numRef>
          </c:val>
          <c:extLst xmlns:c16r2="http://schemas.microsoft.com/office/drawing/2015/06/chart">
            <c:ext xmlns:c16="http://schemas.microsoft.com/office/drawing/2014/chart" uri="{C3380CC4-5D6E-409C-BE32-E72D297353CC}">
              <c16:uniqueId val="{00000004-2367-46A2-B1A8-39C7C70E676E}"/>
            </c:ext>
          </c:extLst>
        </c:ser>
        <c:gapWidth val="219"/>
        <c:overlap val="-27"/>
        <c:axId val="143262080"/>
        <c:axId val="143402112"/>
      </c:barChart>
      <c:catAx>
        <c:axId val="1432620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143402112"/>
        <c:crosses val="autoZero"/>
        <c:auto val="1"/>
        <c:lblAlgn val="ctr"/>
        <c:lblOffset val="100"/>
      </c:catAx>
      <c:valAx>
        <c:axId val="143402112"/>
        <c:scaling>
          <c:orientation val="minMax"/>
        </c:scaling>
        <c:axPos val="l"/>
        <c:numFmt formatCode="0.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143262080"/>
        <c:crosses val="autoZero"/>
        <c:crossBetween val="between"/>
      </c:valAx>
      <c:spPr>
        <a:noFill/>
        <a:ln>
          <a:noFill/>
        </a:ln>
        <a:effectLst/>
      </c:spPr>
    </c:plotArea>
    <c:legend>
      <c:legendPos val="b"/>
      <c:layout>
        <c:manualLayout>
          <c:xMode val="edge"/>
          <c:yMode val="edge"/>
          <c:x val="0.17201443569553809"/>
          <c:y val="0.93007177306498034"/>
          <c:w val="0.6474241200619153"/>
          <c:h val="6.9928226935019877E-2"/>
        </c:manualLayout>
      </c:layout>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pieChart>
        <c:varyColors val="1"/>
        <c:ser>
          <c:idx val="0"/>
          <c:order val="0"/>
          <c:dPt>
            <c:idx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1E3-4E77-92E8-D7F527963625}"/>
              </c:ext>
            </c:extLst>
          </c:dPt>
          <c:dPt>
            <c:idx val="1"/>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81E3-4E77-92E8-D7F527963625}"/>
              </c:ext>
            </c:extLst>
          </c:dPt>
          <c:dPt>
            <c:idx val="2"/>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81E3-4E77-92E8-D7F527963625}"/>
              </c:ext>
            </c:extLst>
          </c:dPt>
          <c:dPt>
            <c:idx val="3"/>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81E3-4E77-92E8-D7F527963625}"/>
              </c:ext>
            </c:extLst>
          </c:dPt>
          <c:dPt>
            <c:idx val="4"/>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81E3-4E77-92E8-D7F527963625}"/>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
            <c:dLbl>
              <c:idx val="1"/>
              <c:layout>
                <c:manualLayout>
                  <c:x val="0.22987113550702767"/>
                  <c:y val="-0.13609254927306089"/>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E3-4E77-92E8-D7F527963625}"/>
                </c:ext>
              </c:extLst>
            </c:dLbl>
            <c:dLbl>
              <c:idx val="2"/>
              <c:tx>
                <c:rich>
                  <a:bodyPr rot="0" spcFirstLastPara="1" vertOverflow="ellipsis" vert="horz" wrap="square" lIns="38100" tIns="19050" rIns="38100" bIns="19050" anchor="ctr" anchorCtr="1">
                    <a:spAutoFit/>
                  </a:bodyPr>
                  <a:lstStyle/>
                  <a:p>
                    <a:pPr>
                      <a:defRPr sz="1100" b="0" i="0" u="none" strike="noStrike" kern="1200" baseline="0">
                        <a:solidFill>
                          <a:schemeClr val="accent1">
                            <a:lumMod val="50000"/>
                          </a:schemeClr>
                        </a:solidFill>
                        <a:latin typeface="+mn-lt"/>
                        <a:ea typeface="+mn-ea"/>
                        <a:cs typeface="+mn-cs"/>
                      </a:defRPr>
                    </a:pPr>
                    <a:r>
                      <a:rPr lang="en-US">
                        <a:solidFill>
                          <a:schemeClr val="accent1">
                            <a:lumMod val="50000"/>
                          </a:schemeClr>
                        </a:solidFill>
                      </a:rPr>
                      <a:t>American Indian, Non-Hispanic</a:t>
                    </a:r>
                    <a:r>
                      <a:rPr lang="en-US" baseline="0">
                        <a:solidFill>
                          <a:schemeClr val="accent1">
                            <a:lumMod val="50000"/>
                          </a:schemeClr>
                        </a:solidFill>
                      </a:rPr>
                      <a:t>
</a:t>
                    </a:r>
                    <a:fld id="{000487B4-26FE-4C44-B717-9E7ECB144AA4}" type="PERCENTAGE">
                      <a:rPr lang="en-US" baseline="0">
                        <a:solidFill>
                          <a:schemeClr val="accent1">
                            <a:lumMod val="50000"/>
                          </a:schemeClr>
                        </a:solidFill>
                      </a:rPr>
                      <a:pPr>
                        <a:defRPr sz="1100" b="0" i="0" u="none" strike="noStrike" kern="1200" baseline="0">
                          <a:solidFill>
                            <a:schemeClr val="accent1">
                              <a:lumMod val="50000"/>
                            </a:schemeClr>
                          </a:solidFill>
                          <a:latin typeface="+mn-lt"/>
                          <a:ea typeface="+mn-ea"/>
                          <a:cs typeface="+mn-cs"/>
                        </a:defRPr>
                      </a:pPr>
                      <a:t>[PERCENTAGE]</a:t>
                    </a:fld>
                    <a:endParaRPr lang="en-US" baseline="0">
                      <a:solidFill>
                        <a:schemeClr val="accent1">
                          <a:lumMod val="50000"/>
                        </a:schemeClr>
                      </a:solidFill>
                    </a:endParaRPr>
                  </a:p>
                </c:rich>
              </c:tx>
              <c:spPr>
                <a:noFill/>
                <a:ln>
                  <a:noFill/>
                </a:ln>
                <a:effectLst/>
              </c:spPr>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81E3-4E77-92E8-D7F527963625}"/>
                </c:ext>
              </c:extLst>
            </c:dLbl>
            <c:dLbl>
              <c:idx val="3"/>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accent1">
                          <a:lumMod val="50000"/>
                        </a:schemeClr>
                      </a:solidFill>
                      <a:latin typeface="+mn-lt"/>
                      <a:ea typeface="+mn-ea"/>
                      <a:cs typeface="+mn-cs"/>
                    </a:defRPr>
                  </a:pPr>
                  <a:endParaRPr lang="en-US"/>
                </a:p>
              </c:txPr>
            </c:dLbl>
            <c:dLbl>
              <c:idx val="4"/>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'Population by Race Ethnicity'!$A$24:$A$28</c:f>
              <c:strCache>
                <c:ptCount val="5"/>
                <c:pt idx="0">
                  <c:v>White, Non-Hispanic</c:v>
                </c:pt>
                <c:pt idx="1">
                  <c:v>White, Hispanic</c:v>
                </c:pt>
                <c:pt idx="2">
                  <c:v>American Indian or Alaskan Native, Non-Hispanic</c:v>
                </c:pt>
                <c:pt idx="3">
                  <c:v>Other, Hispanic</c:v>
                </c:pt>
                <c:pt idx="4">
                  <c:v>Other</c:v>
                </c:pt>
              </c:strCache>
            </c:strRef>
          </c:cat>
          <c:val>
            <c:numRef>
              <c:f>'Population by Race Ethnicity'!$B$24:$B$28</c:f>
              <c:numCache>
                <c:formatCode>#,##0;[Red]\ \(#,##0\)</c:formatCode>
                <c:ptCount val="5"/>
                <c:pt idx="0">
                  <c:v>34804</c:v>
                </c:pt>
                <c:pt idx="1">
                  <c:v>39519</c:v>
                </c:pt>
                <c:pt idx="2">
                  <c:v>2679</c:v>
                </c:pt>
                <c:pt idx="3">
                  <c:v>2954</c:v>
                </c:pt>
                <c:pt idx="4">
                  <c:v>2635</c:v>
                </c:pt>
              </c:numCache>
            </c:numRef>
          </c:val>
          <c:extLst xmlns:c16r2="http://schemas.microsoft.com/office/drawing/2015/06/chart">
            <c:ext xmlns:c16="http://schemas.microsoft.com/office/drawing/2014/chart" uri="{C3380CC4-5D6E-409C-BE32-E72D297353CC}">
              <c16:uniqueId val="{0000000A-81E3-4E77-92E8-D7F527963625}"/>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Employment, Top Industry Sectors, Region G</a:t>
            </a:r>
            <a:r>
              <a:rPr lang="en-US" sz="1200" b="1" baseline="0">
                <a:solidFill>
                  <a:schemeClr val="accent1">
                    <a:lumMod val="50000"/>
                  </a:schemeClr>
                </a:solidFill>
              </a:rPr>
              <a:t> </a:t>
            </a:r>
            <a:endParaRPr lang="en-US" sz="1200" b="1">
              <a:solidFill>
                <a:schemeClr val="accent1">
                  <a:lumMod val="50000"/>
                </a:schemeClr>
              </a:solidFill>
            </a:endParaRPr>
          </a:p>
        </c:rich>
      </c:tx>
      <c:layout>
        <c:manualLayout>
          <c:xMode val="edge"/>
          <c:yMode val="edge"/>
          <c:x val="0.26881123982327626"/>
          <c:y val="0"/>
        </c:manualLayout>
      </c:layout>
      <c:spPr>
        <a:noFill/>
        <a:ln>
          <a:noFill/>
        </a:ln>
        <a:effectLst/>
      </c:spPr>
    </c:title>
    <c:plotArea>
      <c:layout/>
      <c:barChart>
        <c:barDir val="bar"/>
        <c:grouping val="clustered"/>
        <c:ser>
          <c:idx val="0"/>
          <c:order val="0"/>
          <c:spPr>
            <a:solidFill>
              <a:schemeClr val="accent1"/>
            </a:solidFill>
            <a:ln>
              <a:noFill/>
            </a:ln>
            <a:effectLst/>
          </c:spPr>
          <c:cat>
            <c:strRef>
              <c:f>Industries!$B$2:$B$11</c:f>
              <c:strCache>
                <c:ptCount val="10"/>
                <c:pt idx="0">
                  <c:v>Government</c:v>
                </c:pt>
                <c:pt idx="1">
                  <c:v>Health Care and Social Assistance</c:v>
                </c:pt>
                <c:pt idx="2">
                  <c:v>Retail Trade</c:v>
                </c:pt>
                <c:pt idx="3">
                  <c:v>Accommodation and Food Services</c:v>
                </c:pt>
                <c:pt idx="4">
                  <c:v>Mining, Quarrying, and Oil and Gas Extraction</c:v>
                </c:pt>
                <c:pt idx="5">
                  <c:v>Agriculture, Forestry, Fishing and Hunting</c:v>
                </c:pt>
                <c:pt idx="6">
                  <c:v>Manufacturing</c:v>
                </c:pt>
                <c:pt idx="7">
                  <c:v>Construction</c:v>
                </c:pt>
                <c:pt idx="8">
                  <c:v>Professional, Scientific, and Technical Services</c:v>
                </c:pt>
                <c:pt idx="9">
                  <c:v>Finance and Insurance</c:v>
                </c:pt>
              </c:strCache>
            </c:strRef>
          </c:cat>
          <c:val>
            <c:numRef>
              <c:f>Industries!$C$2:$C$11</c:f>
              <c:numCache>
                <c:formatCode>#,##0;[Red]\ \(#,##0\)</c:formatCode>
                <c:ptCount val="10"/>
                <c:pt idx="0">
                  <c:v>8819.2192088400043</c:v>
                </c:pt>
                <c:pt idx="1">
                  <c:v>3859.6961987300001</c:v>
                </c:pt>
                <c:pt idx="2">
                  <c:v>2937.815702750001</c:v>
                </c:pt>
                <c:pt idx="3">
                  <c:v>2748.5722892499998</c:v>
                </c:pt>
                <c:pt idx="4">
                  <c:v>1540.4820857500001</c:v>
                </c:pt>
                <c:pt idx="5">
                  <c:v>1530.2353382899998</c:v>
                </c:pt>
                <c:pt idx="6">
                  <c:v>1246.5973224999998</c:v>
                </c:pt>
                <c:pt idx="7">
                  <c:v>946.17181150900024</c:v>
                </c:pt>
                <c:pt idx="8">
                  <c:v>586.92549252599997</c:v>
                </c:pt>
                <c:pt idx="9">
                  <c:v>446.12810855399988</c:v>
                </c:pt>
              </c:numCache>
            </c:numRef>
          </c:val>
          <c:extLst xmlns:c16r2="http://schemas.microsoft.com/office/drawing/2015/06/chart">
            <c:ext xmlns:c16="http://schemas.microsoft.com/office/drawing/2014/chart" uri="{C3380CC4-5D6E-409C-BE32-E72D297353CC}">
              <c16:uniqueId val="{00000000-2404-49E0-A7F0-C2DA9B9BEBA5}"/>
            </c:ext>
          </c:extLst>
        </c:ser>
        <c:gapWidth val="182"/>
        <c:axId val="86162048"/>
        <c:axId val="86163840"/>
      </c:barChart>
      <c:catAx>
        <c:axId val="86162048"/>
        <c:scaling>
          <c:orientation val="maxMin"/>
        </c:scaling>
        <c:axPos val="l"/>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accent1">
                    <a:lumMod val="50000"/>
                  </a:schemeClr>
                </a:solidFill>
                <a:latin typeface="+mn-lt"/>
                <a:ea typeface="+mn-ea"/>
                <a:cs typeface="+mn-cs"/>
              </a:defRPr>
            </a:pPr>
            <a:endParaRPr lang="en-US"/>
          </a:p>
        </c:txPr>
        <c:crossAx val="86163840"/>
        <c:crosses val="autoZero"/>
        <c:auto val="1"/>
        <c:lblAlgn val="ctr"/>
        <c:lblOffset val="100"/>
      </c:catAx>
      <c:valAx>
        <c:axId val="86163840"/>
        <c:scaling>
          <c:orientation val="minMax"/>
        </c:scaling>
        <c:axPos val="b"/>
        <c:majorGridlines>
          <c:spPr>
            <a:ln w="9525" cap="flat" cmpd="sng" algn="ctr">
              <a:solidFill>
                <a:schemeClr val="tx1">
                  <a:lumMod val="15000"/>
                  <a:lumOff val="85000"/>
                </a:schemeClr>
              </a:solidFill>
              <a:round/>
            </a:ln>
            <a:effectLst/>
          </c:spPr>
        </c:majorGridlines>
        <c:numFmt formatCode="#,##0;[Red]\ \(#,##0\)" sourceLinked="1"/>
        <c:majorTickMark val="none"/>
        <c:tickLblPos val="nextTo"/>
        <c:spPr>
          <a:noFill/>
          <a:ln>
            <a:noFill/>
          </a:ln>
          <a:effectLst/>
        </c:spPr>
        <c:txPr>
          <a:bodyPr rot="-1800000" spcFirstLastPara="1" vertOverflow="ellipsis" wrap="square" anchor="ctr" anchorCtr="1"/>
          <a:lstStyle/>
          <a:p>
            <a:pPr>
              <a:defRPr sz="1000" b="0" i="0" u="none" strike="noStrike" kern="1200" baseline="0">
                <a:solidFill>
                  <a:schemeClr val="accent1">
                    <a:lumMod val="50000"/>
                  </a:schemeClr>
                </a:solidFill>
                <a:latin typeface="+mn-lt"/>
                <a:ea typeface="+mn-ea"/>
                <a:cs typeface="+mn-cs"/>
              </a:defRPr>
            </a:pPr>
            <a:endParaRPr lang="en-US"/>
          </a:p>
        </c:txPr>
        <c:crossAx val="86162048"/>
        <c:crosses val="max"/>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99D8D-9CBF-4B76-9C43-38F575FA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G</dc:title>
  <dc:creator>Trevor Stokes</dc:creator>
  <cp:lastModifiedBy>kelly</cp:lastModifiedBy>
  <cp:revision>2</cp:revision>
  <cp:lastPrinted>2020-01-16T00:43:00Z</cp:lastPrinted>
  <dcterms:created xsi:type="dcterms:W3CDTF">2020-02-25T15:40:00Z</dcterms:created>
  <dcterms:modified xsi:type="dcterms:W3CDTF">2020-02-25T15:40:00Z</dcterms:modified>
</cp:coreProperties>
</file>