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EEB4" w14:textId="0924E38E" w:rsidR="00166F02" w:rsidRDefault="00166F02" w:rsidP="00166F02">
      <w:pPr>
        <w:spacing w:beforeAutospacing="1" w:afterAutospacing="1" w:line="360" w:lineRule="auto"/>
        <w:ind w:left="720"/>
        <w:textAlignment w:val="baseline"/>
        <w:rPr>
          <w:rFonts w:eastAsia="Times New Roman" w:cstheme="minorHAnsi"/>
          <w:color w:val="201F1E"/>
          <w:bdr w:val="none" w:sz="0" w:space="0" w:color="auto" w:frame="1"/>
        </w:rPr>
      </w:pPr>
    </w:p>
    <w:p w14:paraId="3D892F13" w14:textId="52DFC524" w:rsidR="00406DE1" w:rsidRDefault="00406DE1" w:rsidP="008C4A1A">
      <w:pPr>
        <w:jc w:val="center"/>
        <w:textAlignment w:val="baseline"/>
        <w:rPr>
          <w:rFonts w:eastAsia="Times New Roman" w:cstheme="minorHAnsi"/>
          <w:b/>
          <w:bCs/>
          <w:color w:val="201F1E"/>
          <w:sz w:val="40"/>
          <w:szCs w:val="40"/>
          <w:bdr w:val="none" w:sz="0" w:space="0" w:color="auto" w:frame="1"/>
        </w:rPr>
      </w:pPr>
      <w:r>
        <w:rPr>
          <w:rFonts w:ascii="Times New Roman" w:eastAsia="Times New Roman" w:hAnsi="Times New Roman" w:cs="Times New Roman"/>
          <w:noProof/>
        </w:rPr>
        <w:drawing>
          <wp:inline distT="0" distB="0" distL="0" distR="0" wp14:anchorId="6D9ADCBA" wp14:editId="0F81C56E">
            <wp:extent cx="3098117" cy="812263"/>
            <wp:effectExtent l="0" t="0" r="127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CReadinessArtboard 1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330" cy="888875"/>
                    </a:xfrm>
                    <a:prstGeom prst="rect">
                      <a:avLst/>
                    </a:prstGeom>
                  </pic:spPr>
                </pic:pic>
              </a:graphicData>
            </a:graphic>
          </wp:inline>
        </w:drawing>
      </w:r>
    </w:p>
    <w:p w14:paraId="4003C37E" w14:textId="77777777" w:rsidR="00406DE1" w:rsidRPr="00A965E6" w:rsidRDefault="00406DE1" w:rsidP="00A965E6">
      <w:pPr>
        <w:ind w:left="720"/>
        <w:jc w:val="center"/>
        <w:textAlignment w:val="baseline"/>
        <w:rPr>
          <w:rFonts w:eastAsia="Times New Roman" w:cstheme="minorHAnsi"/>
          <w:b/>
          <w:bCs/>
          <w:color w:val="201F1E"/>
          <w:sz w:val="20"/>
          <w:szCs w:val="20"/>
          <w:bdr w:val="none" w:sz="0" w:space="0" w:color="auto" w:frame="1"/>
        </w:rPr>
      </w:pPr>
    </w:p>
    <w:p w14:paraId="0A438119" w14:textId="1C673FB5" w:rsid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 xml:space="preserve">Building the Next Generation </w:t>
      </w:r>
    </w:p>
    <w:p w14:paraId="2719816D" w14:textId="21746B42" w:rsidR="00166F02" w:rsidRP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of Career and Technical Education</w:t>
      </w:r>
    </w:p>
    <w:p w14:paraId="0A7A3579" w14:textId="438B61C2" w:rsidR="00166F02" w:rsidRPr="00166F02" w:rsidRDefault="00253030" w:rsidP="008C4A1A">
      <w:pPr>
        <w:spacing w:beforeAutospacing="1" w:afterAutospacing="1" w:line="360" w:lineRule="auto"/>
        <w:jc w:val="center"/>
        <w:textAlignment w:val="baseline"/>
        <w:rPr>
          <w:rFonts w:eastAsia="Times New Roman" w:cstheme="minorHAnsi"/>
          <w:b/>
          <w:bCs/>
          <w:color w:val="201F1E"/>
          <w:sz w:val="32"/>
          <w:szCs w:val="32"/>
          <w:u w:val="single"/>
          <w:bdr w:val="none" w:sz="0" w:space="0" w:color="auto" w:frame="1"/>
        </w:rPr>
      </w:pPr>
      <w:r>
        <w:rPr>
          <w:rFonts w:eastAsia="Times New Roman" w:cstheme="minorHAnsi"/>
          <w:b/>
          <w:bCs/>
          <w:color w:val="201F1E"/>
          <w:sz w:val="32"/>
          <w:szCs w:val="32"/>
          <w:u w:val="single"/>
          <w:bdr w:val="none" w:sz="0" w:space="0" w:color="auto" w:frame="1"/>
        </w:rPr>
        <w:t>Outcomes</w:t>
      </w:r>
      <w:r w:rsidR="00C40300">
        <w:rPr>
          <w:rFonts w:eastAsia="Times New Roman" w:cstheme="minorHAnsi"/>
          <w:b/>
          <w:bCs/>
          <w:color w:val="201F1E"/>
          <w:sz w:val="32"/>
          <w:szCs w:val="32"/>
          <w:u w:val="single"/>
          <w:bdr w:val="none" w:sz="0" w:space="0" w:color="auto" w:frame="1"/>
        </w:rPr>
        <w:t xml:space="preserve"> – </w:t>
      </w:r>
      <w:r w:rsidR="0098711A">
        <w:rPr>
          <w:rFonts w:eastAsia="Times New Roman" w:cstheme="minorHAnsi"/>
          <w:b/>
          <w:bCs/>
          <w:color w:val="201F1E"/>
          <w:sz w:val="32"/>
          <w:szCs w:val="32"/>
          <w:u w:val="single"/>
          <w:bdr w:val="none" w:sz="0" w:space="0" w:color="auto" w:frame="1"/>
        </w:rPr>
        <w:t xml:space="preserve">March </w:t>
      </w:r>
      <w:r w:rsidR="00431429">
        <w:rPr>
          <w:rFonts w:eastAsia="Times New Roman" w:cstheme="minorHAnsi"/>
          <w:b/>
          <w:bCs/>
          <w:color w:val="201F1E"/>
          <w:sz w:val="32"/>
          <w:szCs w:val="32"/>
          <w:u w:val="single"/>
          <w:bdr w:val="none" w:sz="0" w:space="0" w:color="auto" w:frame="1"/>
        </w:rPr>
        <w:t>10</w:t>
      </w:r>
      <w:r w:rsidR="00C40300">
        <w:rPr>
          <w:rFonts w:eastAsia="Times New Roman" w:cstheme="minorHAnsi"/>
          <w:b/>
          <w:bCs/>
          <w:color w:val="201F1E"/>
          <w:sz w:val="32"/>
          <w:szCs w:val="32"/>
          <w:u w:val="single"/>
          <w:bdr w:val="none" w:sz="0" w:space="0" w:color="auto" w:frame="1"/>
        </w:rPr>
        <w:t xml:space="preserve"> </w:t>
      </w:r>
      <w:r w:rsidR="00F117F7">
        <w:rPr>
          <w:rFonts w:eastAsia="Times New Roman" w:cstheme="minorHAnsi"/>
          <w:b/>
          <w:bCs/>
          <w:color w:val="201F1E"/>
          <w:sz w:val="32"/>
          <w:szCs w:val="32"/>
          <w:u w:val="single"/>
          <w:bdr w:val="none" w:sz="0" w:space="0" w:color="auto" w:frame="1"/>
        </w:rPr>
        <w:t xml:space="preserve">Region </w:t>
      </w:r>
      <w:r w:rsidR="00431429">
        <w:rPr>
          <w:rFonts w:eastAsia="Times New Roman" w:cstheme="minorHAnsi"/>
          <w:b/>
          <w:bCs/>
          <w:color w:val="201F1E"/>
          <w:sz w:val="32"/>
          <w:szCs w:val="32"/>
          <w:u w:val="single"/>
          <w:bdr w:val="none" w:sz="0" w:space="0" w:color="auto" w:frame="1"/>
        </w:rPr>
        <w:t>J</w:t>
      </w:r>
      <w:r w:rsidR="00F117F7">
        <w:rPr>
          <w:rFonts w:eastAsia="Times New Roman" w:cstheme="minorHAnsi"/>
          <w:b/>
          <w:bCs/>
          <w:color w:val="201F1E"/>
          <w:sz w:val="32"/>
          <w:szCs w:val="32"/>
          <w:u w:val="single"/>
          <w:bdr w:val="none" w:sz="0" w:space="0" w:color="auto" w:frame="1"/>
        </w:rPr>
        <w:t xml:space="preserve"> </w:t>
      </w:r>
      <w:r w:rsidR="00C40300">
        <w:rPr>
          <w:rFonts w:eastAsia="Times New Roman" w:cstheme="minorHAnsi"/>
          <w:b/>
          <w:bCs/>
          <w:color w:val="201F1E"/>
          <w:sz w:val="32"/>
          <w:szCs w:val="32"/>
          <w:u w:val="single"/>
          <w:bdr w:val="none" w:sz="0" w:space="0" w:color="auto" w:frame="1"/>
        </w:rPr>
        <w:t>Consortia Meeting</w:t>
      </w:r>
    </w:p>
    <w:p w14:paraId="0AB29D55" w14:textId="6E285638" w:rsid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Vision Statement</w:t>
      </w:r>
      <w:r w:rsidRPr="0006093C">
        <w:rPr>
          <w:rFonts w:eastAsia="Times New Roman" w:cstheme="minorHAnsi"/>
          <w:color w:val="201F1E"/>
        </w:rPr>
        <w:t>:</w:t>
      </w:r>
      <w:r w:rsidR="00122374">
        <w:rPr>
          <w:rFonts w:eastAsia="Times New Roman" w:cstheme="minorHAnsi"/>
          <w:color w:val="201F1E"/>
        </w:rPr>
        <w:t xml:space="preserve"> </w:t>
      </w:r>
    </w:p>
    <w:p w14:paraId="3D52F37C" w14:textId="460A6C96" w:rsidR="009C691F" w:rsidRPr="008D6F46" w:rsidRDefault="009C691F" w:rsidP="009C691F">
      <w:pPr>
        <w:textAlignment w:val="baseline"/>
        <w:rPr>
          <w:rFonts w:eastAsia="Times New Roman" w:cstheme="minorHAnsi"/>
          <w:color w:val="201F1E"/>
        </w:rPr>
      </w:pPr>
      <w:r w:rsidRPr="008D6F46">
        <w:rPr>
          <w:rFonts w:eastAsia="Times New Roman" w:cstheme="minorHAnsi"/>
          <w:color w:val="201F1E"/>
        </w:rPr>
        <w:t>C</w:t>
      </w:r>
      <w:r>
        <w:rPr>
          <w:rFonts w:eastAsia="Times New Roman" w:cstheme="minorHAnsi"/>
          <w:color w:val="201F1E"/>
        </w:rPr>
        <w:t>areer and Technical Education in R</w:t>
      </w:r>
      <w:r w:rsidRPr="008D6F46">
        <w:rPr>
          <w:rFonts w:eastAsia="Times New Roman" w:cstheme="minorHAnsi"/>
          <w:color w:val="201F1E"/>
        </w:rPr>
        <w:t xml:space="preserve">egion </w:t>
      </w:r>
      <w:r w:rsidR="001C4E5F">
        <w:rPr>
          <w:rFonts w:eastAsia="Times New Roman" w:cstheme="minorHAnsi"/>
          <w:color w:val="201F1E"/>
        </w:rPr>
        <w:t>J provides broad exposure and optimal opportunity for students’ academic and economic success. Career and Technical Education creates a supportive community, aligned to the needs of students, businesses, industry, and economic development.</w:t>
      </w:r>
    </w:p>
    <w:p w14:paraId="233AD16B" w14:textId="77777777" w:rsidR="0006093C" w:rsidRDefault="0006093C" w:rsidP="0006093C">
      <w:pPr>
        <w:contextualSpacing/>
        <w:textAlignment w:val="baseline"/>
        <w:rPr>
          <w:rFonts w:eastAsia="Times New Roman" w:cstheme="minorHAnsi"/>
          <w:color w:val="201F1E"/>
        </w:rPr>
      </w:pPr>
    </w:p>
    <w:p w14:paraId="6644BC05" w14:textId="014A8772" w:rsidR="00253030" w:rsidRP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Target Industries for Investment</w:t>
      </w:r>
      <w:r w:rsidRPr="0006093C">
        <w:rPr>
          <w:rFonts w:eastAsia="Times New Roman" w:cstheme="minorHAnsi"/>
          <w:b/>
          <w:bCs/>
          <w:color w:val="201F1E"/>
        </w:rPr>
        <w:t>:</w:t>
      </w:r>
    </w:p>
    <w:p w14:paraId="20875308" w14:textId="32CF14C5" w:rsid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H</w:t>
      </w:r>
      <w:r w:rsidRPr="009C691F">
        <w:rPr>
          <w:rFonts w:eastAsia="Times New Roman" w:cstheme="minorHAnsi"/>
          <w:color w:val="201F1E"/>
        </w:rPr>
        <w:t>ealthcare</w:t>
      </w:r>
    </w:p>
    <w:p w14:paraId="4D5C8CC7" w14:textId="778A0ADA" w:rsidR="001C4E5F" w:rsidRDefault="001C4E5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Professional, Scientific, and Technical Services, including alignment with:</w:t>
      </w:r>
    </w:p>
    <w:p w14:paraId="05CF34E6" w14:textId="55810567" w:rsidR="001C4E5F" w:rsidRDefault="001C4E5F" w:rsidP="001C4E5F">
      <w:pPr>
        <w:pStyle w:val="ListParagraph"/>
        <w:numPr>
          <w:ilvl w:val="1"/>
          <w:numId w:val="19"/>
        </w:numPr>
        <w:textAlignment w:val="baseline"/>
        <w:rPr>
          <w:rFonts w:eastAsia="Times New Roman" w:cstheme="minorHAnsi"/>
          <w:color w:val="201F1E"/>
        </w:rPr>
      </w:pPr>
      <w:r>
        <w:rPr>
          <w:rFonts w:eastAsia="Times New Roman" w:cstheme="minorHAnsi"/>
          <w:color w:val="201F1E"/>
        </w:rPr>
        <w:t>Aerospace</w:t>
      </w:r>
    </w:p>
    <w:p w14:paraId="51B92A71" w14:textId="008FF6AD" w:rsidR="001C4E5F" w:rsidRDefault="001C4E5F" w:rsidP="001C4E5F">
      <w:pPr>
        <w:pStyle w:val="ListParagraph"/>
        <w:numPr>
          <w:ilvl w:val="1"/>
          <w:numId w:val="19"/>
        </w:numPr>
        <w:textAlignment w:val="baseline"/>
        <w:rPr>
          <w:rFonts w:eastAsia="Times New Roman" w:cstheme="minorHAnsi"/>
          <w:color w:val="201F1E"/>
        </w:rPr>
      </w:pPr>
      <w:r>
        <w:rPr>
          <w:rFonts w:eastAsia="Times New Roman" w:cstheme="minorHAnsi"/>
          <w:color w:val="201F1E"/>
        </w:rPr>
        <w:t>Information Technology</w:t>
      </w:r>
    </w:p>
    <w:p w14:paraId="2DF6FDF3" w14:textId="027996D9" w:rsidR="001C4E5F" w:rsidRDefault="001C4E5F" w:rsidP="001C4E5F">
      <w:pPr>
        <w:pStyle w:val="ListParagraph"/>
        <w:numPr>
          <w:ilvl w:val="1"/>
          <w:numId w:val="19"/>
        </w:numPr>
        <w:textAlignment w:val="baseline"/>
        <w:rPr>
          <w:rFonts w:eastAsia="Times New Roman" w:cstheme="minorHAnsi"/>
          <w:color w:val="201F1E"/>
        </w:rPr>
      </w:pPr>
      <w:r>
        <w:rPr>
          <w:rFonts w:eastAsia="Times New Roman" w:cstheme="minorHAnsi"/>
          <w:color w:val="201F1E"/>
        </w:rPr>
        <w:t>Digital Media</w:t>
      </w:r>
    </w:p>
    <w:p w14:paraId="2D6DA5DE" w14:textId="22214F93" w:rsid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S</w:t>
      </w:r>
      <w:r w:rsidRPr="009C691F">
        <w:rPr>
          <w:rFonts w:eastAsia="Times New Roman" w:cstheme="minorHAnsi"/>
          <w:color w:val="201F1E"/>
        </w:rPr>
        <w:t>killed trades</w:t>
      </w:r>
      <w:r w:rsidR="001C4E5F">
        <w:rPr>
          <w:rFonts w:eastAsia="Times New Roman" w:cstheme="minorHAnsi"/>
          <w:color w:val="201F1E"/>
        </w:rPr>
        <w:t>, including alignment with:</w:t>
      </w:r>
    </w:p>
    <w:p w14:paraId="72F68075" w14:textId="391EDCEC" w:rsidR="001C4E5F" w:rsidRDefault="001C4E5F" w:rsidP="001C4E5F">
      <w:pPr>
        <w:pStyle w:val="ListParagraph"/>
        <w:numPr>
          <w:ilvl w:val="1"/>
          <w:numId w:val="19"/>
        </w:numPr>
        <w:textAlignment w:val="baseline"/>
        <w:rPr>
          <w:rFonts w:eastAsia="Times New Roman" w:cstheme="minorHAnsi"/>
          <w:color w:val="201F1E"/>
        </w:rPr>
      </w:pPr>
      <w:r>
        <w:rPr>
          <w:rFonts w:eastAsia="Times New Roman" w:cstheme="minorHAnsi"/>
          <w:color w:val="201F1E"/>
        </w:rPr>
        <w:t>Agriculture</w:t>
      </w:r>
    </w:p>
    <w:p w14:paraId="700E1EB3" w14:textId="43AB13E2" w:rsidR="001C4E5F" w:rsidRDefault="001C4E5F" w:rsidP="001C4E5F">
      <w:pPr>
        <w:pStyle w:val="ListParagraph"/>
        <w:numPr>
          <w:ilvl w:val="1"/>
          <w:numId w:val="19"/>
        </w:numPr>
        <w:textAlignment w:val="baseline"/>
        <w:rPr>
          <w:rFonts w:eastAsia="Times New Roman" w:cstheme="minorHAnsi"/>
          <w:color w:val="201F1E"/>
        </w:rPr>
      </w:pPr>
      <w:r>
        <w:rPr>
          <w:rFonts w:eastAsia="Times New Roman" w:cstheme="minorHAnsi"/>
          <w:color w:val="201F1E"/>
        </w:rPr>
        <w:t>International Trade/Manufacturing</w:t>
      </w:r>
    </w:p>
    <w:p w14:paraId="03020BE4" w14:textId="0A05B990" w:rsidR="009C691F" w:rsidRP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E</w:t>
      </w:r>
      <w:r w:rsidRPr="009C691F">
        <w:rPr>
          <w:rFonts w:eastAsia="Times New Roman" w:cstheme="minorHAnsi"/>
          <w:color w:val="201F1E"/>
        </w:rPr>
        <w:t>ducation</w:t>
      </w:r>
    </w:p>
    <w:p w14:paraId="2C1543E3" w14:textId="46685FE3" w:rsidR="00442D62" w:rsidRDefault="00442D62" w:rsidP="00442D62">
      <w:pPr>
        <w:textAlignment w:val="baseline"/>
        <w:rPr>
          <w:rFonts w:eastAsia="Times New Roman" w:cstheme="minorHAnsi"/>
          <w:color w:val="201F1E"/>
        </w:rPr>
      </w:pPr>
    </w:p>
    <w:p w14:paraId="10C2DB5B" w14:textId="4D93524F" w:rsidR="00442D62" w:rsidRPr="00442D62" w:rsidRDefault="00442D62" w:rsidP="00B2161A">
      <w:pPr>
        <w:textAlignment w:val="baseline"/>
        <w:rPr>
          <w:rFonts w:eastAsia="Times New Roman" w:cstheme="minorHAnsi"/>
          <w:color w:val="201F1E"/>
        </w:rPr>
      </w:pPr>
      <w:r>
        <w:rPr>
          <w:rFonts w:eastAsia="Times New Roman" w:cstheme="minorHAnsi"/>
          <w:color w:val="201F1E"/>
        </w:rPr>
        <w:t xml:space="preserve">The </w:t>
      </w:r>
      <w:r w:rsidR="009C691F">
        <w:rPr>
          <w:rFonts w:eastAsia="Times New Roman" w:cstheme="minorHAnsi"/>
          <w:color w:val="201F1E"/>
        </w:rPr>
        <w:t>Southwestern Area</w:t>
      </w:r>
      <w:r>
        <w:rPr>
          <w:rFonts w:eastAsia="Times New Roman" w:cstheme="minorHAnsi"/>
          <w:color w:val="201F1E"/>
        </w:rPr>
        <w:t xml:space="preserve"> Workforce </w:t>
      </w:r>
      <w:r w:rsidR="009C691F">
        <w:rPr>
          <w:rFonts w:eastAsia="Times New Roman" w:cstheme="minorHAnsi"/>
          <w:color w:val="201F1E"/>
        </w:rPr>
        <w:t xml:space="preserve">Development </w:t>
      </w:r>
      <w:r>
        <w:rPr>
          <w:rFonts w:eastAsia="Times New Roman" w:cstheme="minorHAnsi"/>
          <w:color w:val="201F1E"/>
        </w:rPr>
        <w:t xml:space="preserve">Board </w:t>
      </w:r>
      <w:r w:rsidR="002A3C8B">
        <w:rPr>
          <w:rFonts w:eastAsia="Times New Roman" w:cstheme="minorHAnsi"/>
          <w:color w:val="201F1E"/>
        </w:rPr>
        <w:t>shares the</w:t>
      </w:r>
      <w:r w:rsidR="00B2161A">
        <w:rPr>
          <w:rFonts w:eastAsia="Times New Roman" w:cstheme="minorHAnsi"/>
          <w:color w:val="201F1E"/>
        </w:rPr>
        <w:t xml:space="preserve"> focus on investments in local talent through</w:t>
      </w:r>
      <w:r>
        <w:rPr>
          <w:rFonts w:eastAsia="Times New Roman" w:cstheme="minorHAnsi"/>
          <w:color w:val="201F1E"/>
        </w:rPr>
        <w:t xml:space="preserve"> Sector Strategies</w:t>
      </w:r>
      <w:r w:rsidR="009C691F">
        <w:rPr>
          <w:rFonts w:eastAsia="Times New Roman" w:cstheme="minorHAnsi"/>
          <w:color w:val="201F1E"/>
        </w:rPr>
        <w:t xml:space="preserve"> focused on Healthcare and Education, which </w:t>
      </w:r>
      <w:r w:rsidR="001C4E5F">
        <w:rPr>
          <w:rFonts w:eastAsia="Times New Roman" w:cstheme="minorHAnsi"/>
          <w:color w:val="201F1E"/>
        </w:rPr>
        <w:t>leverages greater resources into this “community-based” approach to CTE.</w:t>
      </w:r>
      <w:r w:rsidR="00B2161A">
        <w:rPr>
          <w:rFonts w:eastAsia="Times New Roman" w:cstheme="minorHAnsi"/>
          <w:color w:val="201F1E"/>
        </w:rPr>
        <w:t xml:space="preserve"> </w:t>
      </w:r>
    </w:p>
    <w:p w14:paraId="2AFCDE42" w14:textId="77777777" w:rsidR="00442D62" w:rsidRDefault="00442D62" w:rsidP="0006093C">
      <w:pPr>
        <w:contextualSpacing/>
        <w:textAlignment w:val="baseline"/>
        <w:rPr>
          <w:rFonts w:eastAsia="Times New Roman" w:cstheme="minorHAnsi"/>
          <w:b/>
          <w:bCs/>
          <w:color w:val="201F1E"/>
          <w:u w:val="single"/>
        </w:rPr>
      </w:pPr>
    </w:p>
    <w:p w14:paraId="2D657D9A" w14:textId="3BA10300" w:rsidR="00253030" w:rsidRPr="00C40300" w:rsidRDefault="00F117F7" w:rsidP="0006093C">
      <w:pPr>
        <w:contextualSpacing/>
        <w:textAlignment w:val="baseline"/>
        <w:rPr>
          <w:rFonts w:eastAsia="Times New Roman" w:cstheme="minorHAnsi"/>
          <w:b/>
          <w:bCs/>
          <w:color w:val="201F1E"/>
          <w:u w:val="single"/>
        </w:rPr>
      </w:pPr>
      <w:r>
        <w:rPr>
          <w:rFonts w:eastAsia="Times New Roman" w:cstheme="minorHAnsi"/>
          <w:b/>
          <w:bCs/>
          <w:color w:val="201F1E"/>
          <w:u w:val="single"/>
        </w:rPr>
        <w:t>Opportunities to Pursue Moving Forward</w:t>
      </w:r>
      <w:r w:rsidR="00253030" w:rsidRPr="00C40300">
        <w:rPr>
          <w:rFonts w:eastAsia="Times New Roman" w:cstheme="minorHAnsi"/>
          <w:b/>
          <w:bCs/>
          <w:color w:val="201F1E"/>
          <w:u w:val="single"/>
        </w:rPr>
        <w:t>:</w:t>
      </w:r>
    </w:p>
    <w:p w14:paraId="220A02D7" w14:textId="74077149" w:rsidR="009C691F" w:rsidRDefault="00300DDF" w:rsidP="00B2161A">
      <w:pPr>
        <w:pStyle w:val="ListParagraph"/>
        <w:numPr>
          <w:ilvl w:val="0"/>
          <w:numId w:val="12"/>
        </w:numPr>
        <w:textAlignment w:val="baseline"/>
        <w:rPr>
          <w:rFonts w:eastAsia="Times New Roman" w:cstheme="minorHAnsi"/>
          <w:color w:val="201F1E"/>
        </w:rPr>
      </w:pPr>
      <w:r>
        <w:rPr>
          <w:rFonts w:eastAsia="Times New Roman" w:cstheme="minorHAnsi"/>
          <w:color w:val="201F1E"/>
        </w:rPr>
        <w:t xml:space="preserve">The vision of creating a “community” to wrap-around our Career and Technical Education system is very powerful. Employers as active participants may require some work to remove the barriers that keep them from more directly outreaching to students with career exposure of relevant industries, as was pointed out in the Las Cruces Home Builders Association </w:t>
      </w:r>
      <w:r w:rsidR="00C83BD0">
        <w:rPr>
          <w:rFonts w:eastAsia="Times New Roman" w:cstheme="minorHAnsi"/>
          <w:color w:val="201F1E"/>
        </w:rPr>
        <w:t xml:space="preserve">(LCHBA) </w:t>
      </w:r>
      <w:r>
        <w:rPr>
          <w:rFonts w:eastAsia="Times New Roman" w:cstheme="minorHAnsi"/>
          <w:color w:val="201F1E"/>
        </w:rPr>
        <w:t xml:space="preserve">example. </w:t>
      </w:r>
    </w:p>
    <w:p w14:paraId="18AA3F40" w14:textId="563283FE" w:rsidR="009C691F" w:rsidRDefault="00300DDF" w:rsidP="009C691F">
      <w:pPr>
        <w:pStyle w:val="ListParagraph"/>
        <w:numPr>
          <w:ilvl w:val="0"/>
          <w:numId w:val="12"/>
        </w:numPr>
        <w:textAlignment w:val="baseline"/>
        <w:rPr>
          <w:rFonts w:eastAsia="Times New Roman" w:cstheme="minorHAnsi"/>
          <w:color w:val="201F1E"/>
        </w:rPr>
      </w:pPr>
      <w:r>
        <w:rPr>
          <w:rFonts w:eastAsia="Times New Roman" w:cstheme="minorHAnsi"/>
          <w:color w:val="201F1E"/>
        </w:rPr>
        <w:t>Recruiting partners to help employers see the value of youth employment would help expand work-based learning opportunities.</w:t>
      </w:r>
    </w:p>
    <w:p w14:paraId="6A8E27D5" w14:textId="44902A9D" w:rsidR="009C691F" w:rsidRDefault="00300DDF" w:rsidP="009C691F">
      <w:pPr>
        <w:pStyle w:val="ListParagraph"/>
        <w:numPr>
          <w:ilvl w:val="0"/>
          <w:numId w:val="12"/>
        </w:numPr>
        <w:textAlignment w:val="baseline"/>
        <w:rPr>
          <w:rFonts w:eastAsia="Times New Roman" w:cstheme="minorHAnsi"/>
          <w:color w:val="201F1E"/>
        </w:rPr>
      </w:pPr>
      <w:r>
        <w:rPr>
          <w:rFonts w:eastAsia="Times New Roman" w:cstheme="minorHAnsi"/>
          <w:color w:val="201F1E"/>
        </w:rPr>
        <w:t xml:space="preserve">Prioritizing healthcare will require a broad partnership community-wide to address shortages of qualified instructors and limited clinical sites for healthcare professional certifications. We have the opportunity to widen the pipeline of talent but will need to address the </w:t>
      </w:r>
      <w:r w:rsidR="00C83BD0">
        <w:rPr>
          <w:rFonts w:eastAsia="Times New Roman" w:cstheme="minorHAnsi"/>
          <w:color w:val="201F1E"/>
        </w:rPr>
        <w:t>structural barriers to growth.</w:t>
      </w:r>
    </w:p>
    <w:p w14:paraId="104AA1A9" w14:textId="69B5E2E6" w:rsidR="00C83BD0" w:rsidRPr="009C691F" w:rsidRDefault="00C83BD0" w:rsidP="009C691F">
      <w:pPr>
        <w:pStyle w:val="ListParagraph"/>
        <w:numPr>
          <w:ilvl w:val="0"/>
          <w:numId w:val="12"/>
        </w:numPr>
        <w:textAlignment w:val="baseline"/>
        <w:rPr>
          <w:rFonts w:eastAsia="Times New Roman" w:cstheme="minorHAnsi"/>
          <w:color w:val="201F1E"/>
        </w:rPr>
      </w:pPr>
      <w:r>
        <w:rPr>
          <w:rFonts w:eastAsia="Times New Roman" w:cstheme="minorHAnsi"/>
          <w:color w:val="201F1E"/>
        </w:rPr>
        <w:t>The LCHBA has raised $80,000 to support increasing opportunities for students to pursue careers in the skilled trades. They will be an important partner in this “community” approach.</w:t>
      </w:r>
    </w:p>
    <w:p w14:paraId="3E6E08E5" w14:textId="77777777" w:rsidR="00B2161A" w:rsidRPr="00B2161A" w:rsidRDefault="00B2161A" w:rsidP="00B2161A">
      <w:pPr>
        <w:pStyle w:val="ListParagraph"/>
        <w:textAlignment w:val="baseline"/>
        <w:rPr>
          <w:rFonts w:eastAsia="Times New Roman" w:cstheme="minorHAnsi"/>
          <w:color w:val="201F1E"/>
        </w:rPr>
      </w:pPr>
    </w:p>
    <w:p w14:paraId="060D83EE" w14:textId="620C036C" w:rsidR="0006093C" w:rsidRPr="00C40300" w:rsidRDefault="0006093C" w:rsidP="0006093C">
      <w:pPr>
        <w:pStyle w:val="ListParagraph"/>
        <w:ind w:left="0"/>
        <w:textAlignment w:val="baseline"/>
        <w:rPr>
          <w:rFonts w:eastAsia="Times New Roman" w:cstheme="minorHAnsi"/>
          <w:b/>
          <w:bCs/>
          <w:color w:val="201F1E"/>
          <w:u w:val="single"/>
        </w:rPr>
      </w:pPr>
      <w:r w:rsidRPr="00C40300">
        <w:rPr>
          <w:rFonts w:eastAsia="Times New Roman" w:cstheme="minorHAnsi"/>
          <w:b/>
          <w:bCs/>
          <w:color w:val="201F1E"/>
          <w:u w:val="single"/>
        </w:rPr>
        <w:lastRenderedPageBreak/>
        <w:t>NOTES FROM THE DISCUSSION:</w:t>
      </w:r>
    </w:p>
    <w:p w14:paraId="641195AF" w14:textId="745D14BF" w:rsidR="0006093C" w:rsidRDefault="0006093C" w:rsidP="0006093C">
      <w:pPr>
        <w:pStyle w:val="ListParagraph"/>
        <w:ind w:left="0"/>
        <w:textAlignment w:val="baseline"/>
        <w:rPr>
          <w:rFonts w:eastAsia="Times New Roman" w:cstheme="minorHAnsi"/>
          <w:b/>
          <w:bCs/>
          <w:color w:val="201F1E"/>
          <w:u w:val="single"/>
        </w:rPr>
      </w:pPr>
    </w:p>
    <w:p w14:paraId="44E11CCC" w14:textId="6BF6E49E" w:rsidR="00CD04F5" w:rsidRDefault="00CD04F5" w:rsidP="00CD04F5">
      <w:pPr>
        <w:textAlignment w:val="baseline"/>
        <w:rPr>
          <w:rFonts w:eastAsia="Times New Roman" w:cstheme="minorHAnsi"/>
          <w:color w:val="201F1E"/>
        </w:rPr>
      </w:pPr>
      <w:r>
        <w:rPr>
          <w:rFonts w:eastAsia="Times New Roman" w:cstheme="minorHAnsi"/>
          <w:color w:val="201F1E"/>
        </w:rPr>
        <w:t>Surprises in the Labor Market Analysis:</w:t>
      </w:r>
    </w:p>
    <w:p w14:paraId="58AA1869" w14:textId="448200D5" w:rsidR="009C691F" w:rsidRDefault="00C83BD0"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This report contains information that we could be communicating to our students</w:t>
      </w:r>
    </w:p>
    <w:p w14:paraId="1384225A" w14:textId="3CF5459C" w:rsidR="00C83BD0" w:rsidRDefault="00C83BD0"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Home health care services are in high demand, but offer low wages</w:t>
      </w:r>
    </w:p>
    <w:p w14:paraId="287C3449" w14:textId="348944DE" w:rsidR="00C83BD0" w:rsidRDefault="00C83BD0"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Aging population, but at the same time, we do have a relatively higher population of younger, working age people than most communities in the country.</w:t>
      </w:r>
    </w:p>
    <w:p w14:paraId="1123D424" w14:textId="4F439468" w:rsidR="00C83BD0" w:rsidRDefault="00C83BD0"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Agriculture jobs are really high here</w:t>
      </w:r>
    </w:p>
    <w:p w14:paraId="09ECBD1C" w14:textId="299543B3" w:rsidR="00C83BD0" w:rsidRPr="009C691F" w:rsidRDefault="00C83BD0"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The report doesn’t discuss the jobs of the future</w:t>
      </w:r>
    </w:p>
    <w:p w14:paraId="1DE1A3FE" w14:textId="77777777" w:rsidR="00CD04F5" w:rsidRPr="00C40300" w:rsidRDefault="00CD04F5" w:rsidP="0006093C">
      <w:pPr>
        <w:pStyle w:val="ListParagraph"/>
        <w:ind w:left="0"/>
        <w:textAlignment w:val="baseline"/>
        <w:rPr>
          <w:rFonts w:eastAsia="Times New Roman" w:cstheme="minorHAnsi"/>
          <w:b/>
          <w:bCs/>
          <w:color w:val="201F1E"/>
          <w:u w:val="single"/>
        </w:rPr>
      </w:pPr>
    </w:p>
    <w:p w14:paraId="7E96252A" w14:textId="125A0E50" w:rsidR="0006093C" w:rsidRDefault="0006093C" w:rsidP="0006093C">
      <w:pPr>
        <w:pStyle w:val="ListParagraph"/>
        <w:ind w:left="0"/>
        <w:textAlignment w:val="baseline"/>
        <w:rPr>
          <w:rFonts w:eastAsia="Times New Roman" w:cstheme="minorHAnsi"/>
          <w:color w:val="201F1E"/>
        </w:rPr>
      </w:pPr>
      <w:r>
        <w:rPr>
          <w:rFonts w:eastAsia="Times New Roman" w:cstheme="minorHAnsi"/>
          <w:color w:val="201F1E"/>
        </w:rPr>
        <w:t xml:space="preserve">Characteristics of the Workforce Talent of Region </w:t>
      </w:r>
      <w:r w:rsidR="00C83BD0">
        <w:rPr>
          <w:rFonts w:eastAsia="Times New Roman" w:cstheme="minorHAnsi"/>
          <w:color w:val="201F1E"/>
        </w:rPr>
        <w:t>J</w:t>
      </w:r>
      <w:r>
        <w:rPr>
          <w:rFonts w:eastAsia="Times New Roman" w:cstheme="minorHAnsi"/>
          <w:color w:val="201F1E"/>
        </w:rPr>
        <w:t>:</w:t>
      </w:r>
    </w:p>
    <w:p w14:paraId="7D61E971" w14:textId="15855542" w:rsidR="009C691F" w:rsidRDefault="00354DB4" w:rsidP="009C691F">
      <w:pPr>
        <w:pStyle w:val="ListParagraph"/>
        <w:numPr>
          <w:ilvl w:val="0"/>
          <w:numId w:val="4"/>
        </w:numPr>
        <w:textAlignment w:val="baseline"/>
        <w:rPr>
          <w:rFonts w:eastAsia="Times New Roman" w:cstheme="minorHAnsi"/>
          <w:color w:val="201F1E"/>
        </w:rPr>
      </w:pPr>
      <w:r>
        <w:rPr>
          <w:rFonts w:eastAsia="Times New Roman" w:cstheme="minorHAnsi"/>
          <w:color w:val="201F1E"/>
        </w:rPr>
        <w:t>Attitudes:</w:t>
      </w:r>
    </w:p>
    <w:p w14:paraId="0CC33A14" w14:textId="7B2BDB8F" w:rsidR="009C691F"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Will</w:t>
      </w:r>
    </w:p>
    <w:p w14:paraId="5C92F150" w14:textId="123914D2" w:rsidR="00C83BD0"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Reliable</w:t>
      </w:r>
    </w:p>
    <w:p w14:paraId="34A79543" w14:textId="1EA08CDF" w:rsidR="00C83BD0" w:rsidRPr="00C83BD0" w:rsidRDefault="00C83BD0" w:rsidP="00C83BD0">
      <w:pPr>
        <w:pStyle w:val="ListParagraph"/>
        <w:numPr>
          <w:ilvl w:val="1"/>
          <w:numId w:val="4"/>
        </w:numPr>
        <w:textAlignment w:val="baseline"/>
        <w:rPr>
          <w:rFonts w:eastAsia="Times New Roman" w:cstheme="minorHAnsi"/>
          <w:color w:val="201F1E"/>
        </w:rPr>
      </w:pPr>
      <w:r>
        <w:rPr>
          <w:rFonts w:eastAsia="Times New Roman" w:cstheme="minorHAnsi"/>
          <w:color w:val="201F1E"/>
        </w:rPr>
        <w:t>Passionate about what they do/</w:t>
      </w:r>
      <w:r w:rsidRPr="00C83BD0">
        <w:rPr>
          <w:rFonts w:eastAsia="Times New Roman" w:cstheme="minorHAnsi"/>
          <w:color w:val="201F1E"/>
        </w:rPr>
        <w:t>Dedicated</w:t>
      </w:r>
      <w:r>
        <w:rPr>
          <w:rFonts w:eastAsia="Times New Roman" w:cstheme="minorHAnsi"/>
          <w:color w:val="201F1E"/>
        </w:rPr>
        <w:t>/</w:t>
      </w:r>
      <w:r w:rsidRPr="00C83BD0">
        <w:rPr>
          <w:rFonts w:eastAsia="Times New Roman" w:cstheme="minorHAnsi"/>
          <w:color w:val="201F1E"/>
        </w:rPr>
        <w:t>Tenacious</w:t>
      </w:r>
      <w:r>
        <w:rPr>
          <w:rFonts w:eastAsia="Times New Roman" w:cstheme="minorHAnsi"/>
          <w:color w:val="201F1E"/>
        </w:rPr>
        <w:t>/</w:t>
      </w:r>
      <w:r w:rsidRPr="00C83BD0">
        <w:rPr>
          <w:rFonts w:eastAsia="Times New Roman" w:cstheme="minorHAnsi"/>
          <w:color w:val="201F1E"/>
        </w:rPr>
        <w:t>Motivated (2)</w:t>
      </w:r>
    </w:p>
    <w:p w14:paraId="6C628A36" w14:textId="0C14EFCF" w:rsidR="00C83BD0"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Diversity in culture, ethnicity, and skill levels</w:t>
      </w:r>
    </w:p>
    <w:p w14:paraId="38EEDB1E" w14:textId="10C43F07" w:rsidR="00C83BD0"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Inquisitive (2)</w:t>
      </w:r>
    </w:p>
    <w:p w14:paraId="53B2AF15" w14:textId="0C557EA9" w:rsidR="00C83BD0"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Balanced</w:t>
      </w:r>
    </w:p>
    <w:p w14:paraId="7E387012" w14:textId="25C8122F" w:rsidR="00C83BD0" w:rsidRDefault="00C83BD0" w:rsidP="00C83BD0">
      <w:pPr>
        <w:pStyle w:val="ListParagraph"/>
        <w:numPr>
          <w:ilvl w:val="1"/>
          <w:numId w:val="4"/>
        </w:numPr>
        <w:textAlignment w:val="baseline"/>
        <w:rPr>
          <w:rFonts w:eastAsia="Times New Roman" w:cstheme="minorHAnsi"/>
          <w:color w:val="201F1E"/>
        </w:rPr>
      </w:pPr>
      <w:r>
        <w:rPr>
          <w:rFonts w:eastAsia="Times New Roman" w:cstheme="minorHAnsi"/>
          <w:color w:val="201F1E"/>
        </w:rPr>
        <w:t>Teachable</w:t>
      </w:r>
    </w:p>
    <w:p w14:paraId="076E5A50" w14:textId="43121233" w:rsidR="002E178C" w:rsidRDefault="002E178C" w:rsidP="00C83BD0">
      <w:pPr>
        <w:pStyle w:val="ListParagraph"/>
        <w:numPr>
          <w:ilvl w:val="1"/>
          <w:numId w:val="4"/>
        </w:numPr>
        <w:textAlignment w:val="baseline"/>
        <w:rPr>
          <w:rFonts w:eastAsia="Times New Roman" w:cstheme="minorHAnsi"/>
          <w:color w:val="201F1E"/>
        </w:rPr>
      </w:pPr>
      <w:r>
        <w:rPr>
          <w:rFonts w:eastAsia="Times New Roman" w:cstheme="minorHAnsi"/>
          <w:color w:val="201F1E"/>
        </w:rPr>
        <w:t>Adaptable</w:t>
      </w:r>
    </w:p>
    <w:p w14:paraId="27511029" w14:textId="5729F67D" w:rsidR="002E178C" w:rsidRPr="00C83BD0" w:rsidRDefault="002E178C" w:rsidP="00C83BD0">
      <w:pPr>
        <w:pStyle w:val="ListParagraph"/>
        <w:numPr>
          <w:ilvl w:val="1"/>
          <w:numId w:val="4"/>
        </w:numPr>
        <w:textAlignment w:val="baseline"/>
        <w:rPr>
          <w:rFonts w:eastAsia="Times New Roman" w:cstheme="minorHAnsi"/>
          <w:color w:val="201F1E"/>
        </w:rPr>
      </w:pPr>
      <w:r>
        <w:rPr>
          <w:rFonts w:eastAsia="Times New Roman" w:cstheme="minorHAnsi"/>
          <w:color w:val="201F1E"/>
        </w:rPr>
        <w:t>Engaged</w:t>
      </w:r>
    </w:p>
    <w:p w14:paraId="245710A0" w14:textId="13F23291" w:rsidR="009C691F" w:rsidRDefault="00C83BD0" w:rsidP="009C691F">
      <w:pPr>
        <w:pStyle w:val="ListParagraph"/>
        <w:numPr>
          <w:ilvl w:val="0"/>
          <w:numId w:val="4"/>
        </w:numPr>
        <w:textAlignment w:val="baseline"/>
        <w:rPr>
          <w:rFonts w:eastAsia="Times New Roman" w:cstheme="minorHAnsi"/>
          <w:color w:val="201F1E"/>
        </w:rPr>
      </w:pPr>
      <w:r>
        <w:rPr>
          <w:rFonts w:eastAsia="Times New Roman" w:cstheme="minorHAnsi"/>
          <w:color w:val="201F1E"/>
        </w:rPr>
        <w:t>Skills Needed</w:t>
      </w:r>
      <w:r w:rsidR="009C691F">
        <w:rPr>
          <w:rFonts w:eastAsia="Times New Roman" w:cstheme="minorHAnsi"/>
          <w:color w:val="201F1E"/>
        </w:rPr>
        <w:t>:</w:t>
      </w:r>
    </w:p>
    <w:p w14:paraId="3908F19A" w14:textId="2F05E35F" w:rsidR="002E178C" w:rsidRPr="002E178C" w:rsidRDefault="00C83BD0" w:rsidP="002E178C">
      <w:pPr>
        <w:pStyle w:val="ListParagraph"/>
        <w:numPr>
          <w:ilvl w:val="1"/>
          <w:numId w:val="4"/>
        </w:numPr>
        <w:textAlignment w:val="baseline"/>
        <w:rPr>
          <w:rFonts w:eastAsia="Times New Roman" w:cstheme="minorHAnsi"/>
          <w:color w:val="201F1E"/>
        </w:rPr>
      </w:pPr>
      <w:r>
        <w:rPr>
          <w:rFonts w:eastAsia="Times New Roman" w:cstheme="minorHAnsi"/>
          <w:color w:val="201F1E"/>
        </w:rPr>
        <w:t>Equipped with the fundamentals so that employers can build on that foundatio</w:t>
      </w:r>
      <w:r w:rsidR="002E178C">
        <w:rPr>
          <w:rFonts w:eastAsia="Times New Roman" w:cstheme="minorHAnsi"/>
          <w:color w:val="201F1E"/>
        </w:rPr>
        <w:t>n</w:t>
      </w:r>
    </w:p>
    <w:p w14:paraId="03B76D42" w14:textId="6AAD0D8F"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C</w:t>
      </w:r>
      <w:r w:rsidRPr="009C691F">
        <w:rPr>
          <w:rFonts w:eastAsia="Times New Roman" w:cstheme="minorHAnsi"/>
          <w:color w:val="201F1E"/>
        </w:rPr>
        <w:t xml:space="preserve">ritical thinking </w:t>
      </w:r>
    </w:p>
    <w:p w14:paraId="6BB3F8CB" w14:textId="4AF88E28" w:rsidR="009C691F"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Changing need from employers to have depth on more than one skill area</w:t>
      </w:r>
    </w:p>
    <w:p w14:paraId="287CF0FC" w14:textId="45928C31"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P</w:t>
      </w:r>
      <w:r w:rsidRPr="009C691F">
        <w:rPr>
          <w:rFonts w:eastAsia="Times New Roman" w:cstheme="minorHAnsi"/>
          <w:color w:val="201F1E"/>
        </w:rPr>
        <w:t>roblem solv</w:t>
      </w:r>
      <w:r>
        <w:rPr>
          <w:rFonts w:eastAsia="Times New Roman" w:cstheme="minorHAnsi"/>
          <w:color w:val="201F1E"/>
        </w:rPr>
        <w:t>ing</w:t>
      </w:r>
    </w:p>
    <w:p w14:paraId="22190C4B" w14:textId="0FF07347" w:rsidR="00C83BD0" w:rsidRDefault="00C83BD0"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Experienced/Capable</w:t>
      </w:r>
    </w:p>
    <w:p w14:paraId="16833460" w14:textId="1625043C" w:rsidR="002E178C" w:rsidRDefault="002E178C" w:rsidP="002E178C">
      <w:pPr>
        <w:pStyle w:val="ListParagraph"/>
        <w:numPr>
          <w:ilvl w:val="0"/>
          <w:numId w:val="4"/>
        </w:numPr>
        <w:textAlignment w:val="baseline"/>
        <w:rPr>
          <w:rFonts w:eastAsia="Times New Roman" w:cstheme="minorHAnsi"/>
          <w:color w:val="201F1E"/>
        </w:rPr>
      </w:pPr>
      <w:r>
        <w:rPr>
          <w:rFonts w:eastAsia="Times New Roman" w:cstheme="minorHAnsi"/>
          <w:color w:val="201F1E"/>
        </w:rPr>
        <w:t>Holistic in their social emotional wellbeing</w:t>
      </w:r>
    </w:p>
    <w:p w14:paraId="6244D0F5" w14:textId="77777777" w:rsidR="009C691F" w:rsidRDefault="009C691F" w:rsidP="0006093C">
      <w:pPr>
        <w:textAlignment w:val="baseline"/>
        <w:rPr>
          <w:rFonts w:eastAsia="Times New Roman" w:cstheme="minorHAnsi"/>
          <w:color w:val="201F1E"/>
        </w:rPr>
      </w:pPr>
    </w:p>
    <w:p w14:paraId="07F4A35C" w14:textId="252020DB" w:rsidR="00C40300" w:rsidRDefault="00C40300" w:rsidP="0006093C">
      <w:pPr>
        <w:textAlignment w:val="baseline"/>
        <w:rPr>
          <w:rFonts w:eastAsia="Times New Roman" w:cstheme="minorHAnsi"/>
          <w:color w:val="201F1E"/>
        </w:rPr>
      </w:pPr>
      <w:r>
        <w:rPr>
          <w:rFonts w:eastAsia="Times New Roman" w:cstheme="minorHAnsi"/>
          <w:color w:val="201F1E"/>
        </w:rPr>
        <w:t xml:space="preserve">Characteristics of our CTE </w:t>
      </w:r>
      <w:r w:rsidR="00354DB4">
        <w:rPr>
          <w:rFonts w:eastAsia="Times New Roman" w:cstheme="minorHAnsi"/>
          <w:color w:val="201F1E"/>
        </w:rPr>
        <w:t>P</w:t>
      </w:r>
      <w:r>
        <w:rPr>
          <w:rFonts w:eastAsia="Times New Roman" w:cstheme="minorHAnsi"/>
          <w:color w:val="201F1E"/>
        </w:rPr>
        <w:t xml:space="preserve">rogram to </w:t>
      </w:r>
      <w:r w:rsidR="00354DB4">
        <w:rPr>
          <w:rFonts w:eastAsia="Times New Roman" w:cstheme="minorHAnsi"/>
          <w:color w:val="201F1E"/>
        </w:rPr>
        <w:t>B</w:t>
      </w:r>
      <w:r>
        <w:rPr>
          <w:rFonts w:eastAsia="Times New Roman" w:cstheme="minorHAnsi"/>
          <w:color w:val="201F1E"/>
        </w:rPr>
        <w:t xml:space="preserve">uild the </w:t>
      </w:r>
      <w:r w:rsidR="00354DB4">
        <w:rPr>
          <w:rFonts w:eastAsia="Times New Roman" w:cstheme="minorHAnsi"/>
          <w:color w:val="201F1E"/>
        </w:rPr>
        <w:t>T</w:t>
      </w:r>
      <w:r>
        <w:rPr>
          <w:rFonts w:eastAsia="Times New Roman" w:cstheme="minorHAnsi"/>
          <w:color w:val="201F1E"/>
        </w:rPr>
        <w:t xml:space="preserve">alent </w:t>
      </w:r>
      <w:r w:rsidR="00354DB4">
        <w:rPr>
          <w:rFonts w:eastAsia="Times New Roman" w:cstheme="minorHAnsi"/>
          <w:color w:val="201F1E"/>
        </w:rPr>
        <w:t>W</w:t>
      </w:r>
      <w:r>
        <w:rPr>
          <w:rFonts w:eastAsia="Times New Roman" w:cstheme="minorHAnsi"/>
          <w:color w:val="201F1E"/>
        </w:rPr>
        <w:t xml:space="preserve">e </w:t>
      </w:r>
      <w:r w:rsidR="00354DB4">
        <w:rPr>
          <w:rFonts w:eastAsia="Times New Roman" w:cstheme="minorHAnsi"/>
          <w:color w:val="201F1E"/>
        </w:rPr>
        <w:t>N</w:t>
      </w:r>
      <w:r>
        <w:rPr>
          <w:rFonts w:eastAsia="Times New Roman" w:cstheme="minorHAnsi"/>
          <w:color w:val="201F1E"/>
        </w:rPr>
        <w:t>eed:</w:t>
      </w:r>
    </w:p>
    <w:p w14:paraId="3874C33F" w14:textId="22C9D9AA"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Rooted in “Community:”</w:t>
      </w:r>
    </w:p>
    <w:p w14:paraId="5C9927BB" w14:textId="098117A5" w:rsid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Stakeholder alignment: employers-educators-job applicants</w:t>
      </w:r>
    </w:p>
    <w:p w14:paraId="534D6634" w14:textId="457B1AEC" w:rsid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Alignment between CTE instructors and core teachers</w:t>
      </w:r>
    </w:p>
    <w:p w14:paraId="1EC4A36F" w14:textId="7F818504" w:rsid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Impactful collaboration: time, training, marketing, support</w:t>
      </w:r>
    </w:p>
    <w:p w14:paraId="26D8DB99" w14:textId="3E3C3997" w:rsid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Agile and responsive to the needs of the community and employers</w:t>
      </w:r>
    </w:p>
    <w:p w14:paraId="277A207C" w14:textId="32834497" w:rsid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Educated – balanced</w:t>
      </w:r>
    </w:p>
    <w:p w14:paraId="70EB2C98" w14:textId="0A4F1884" w:rsidR="002E178C" w:rsidRPr="002E178C" w:rsidRDefault="002E178C" w:rsidP="002E178C">
      <w:pPr>
        <w:pStyle w:val="ListParagraph"/>
        <w:numPr>
          <w:ilvl w:val="1"/>
          <w:numId w:val="22"/>
        </w:numPr>
        <w:textAlignment w:val="baseline"/>
        <w:rPr>
          <w:rFonts w:eastAsia="Times New Roman" w:cstheme="minorHAnsi"/>
          <w:color w:val="201F1E"/>
        </w:rPr>
      </w:pPr>
      <w:r>
        <w:rPr>
          <w:rFonts w:eastAsia="Times New Roman" w:cstheme="minorHAnsi"/>
          <w:color w:val="201F1E"/>
        </w:rPr>
        <w:t>Creates an environment of “belonging” to support student engagement and success</w:t>
      </w:r>
    </w:p>
    <w:p w14:paraId="3F205BF8" w14:textId="68248190"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Applied learning</w:t>
      </w:r>
    </w:p>
    <w:p w14:paraId="5B8B5168" w14:textId="1CC6702D"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Life-long learning</w:t>
      </w:r>
    </w:p>
    <w:p w14:paraId="03CA354F" w14:textId="3E90D74C"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“Opportunity ready” – both the employer and job seeker</w:t>
      </w:r>
    </w:p>
    <w:p w14:paraId="55A0462A" w14:textId="170CCC09"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Builds “employability” and life skills</w:t>
      </w:r>
    </w:p>
    <w:p w14:paraId="60FC260C" w14:textId="68D41A40"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Equality of CTE programs across high schools (funding and programmatically)</w:t>
      </w:r>
    </w:p>
    <w:p w14:paraId="2C0001A9" w14:textId="78C7CFD2"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Accessible</w:t>
      </w:r>
    </w:p>
    <w:p w14:paraId="7B2F0AD9" w14:textId="11E8423D"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Provides exposure to a broad set of industries for career exploration</w:t>
      </w:r>
    </w:p>
    <w:p w14:paraId="1641C8DF" w14:textId="62EAB726" w:rsidR="002E178C" w:rsidRDefault="002E178C" w:rsidP="002E178C">
      <w:pPr>
        <w:pStyle w:val="ListParagraph"/>
        <w:numPr>
          <w:ilvl w:val="0"/>
          <w:numId w:val="22"/>
        </w:numPr>
        <w:textAlignment w:val="baseline"/>
        <w:rPr>
          <w:rFonts w:eastAsia="Times New Roman" w:cstheme="minorHAnsi"/>
          <w:color w:val="201F1E"/>
        </w:rPr>
      </w:pPr>
      <w:r>
        <w:rPr>
          <w:rFonts w:eastAsia="Times New Roman" w:cstheme="minorHAnsi"/>
          <w:color w:val="201F1E"/>
        </w:rPr>
        <w:t>Supportive of the comprehensive needs of students</w:t>
      </w:r>
    </w:p>
    <w:p w14:paraId="6181255D" w14:textId="77777777" w:rsidR="002E178C" w:rsidRPr="002E178C" w:rsidRDefault="002E178C" w:rsidP="002E178C">
      <w:pPr>
        <w:pStyle w:val="ListParagraph"/>
        <w:textAlignment w:val="baseline"/>
        <w:rPr>
          <w:rFonts w:eastAsia="Times New Roman" w:cstheme="minorHAnsi"/>
          <w:color w:val="201F1E"/>
        </w:rPr>
      </w:pPr>
      <w:bookmarkStart w:id="0" w:name="_GoBack"/>
      <w:bookmarkEnd w:id="0"/>
    </w:p>
    <w:p w14:paraId="3942DC0D" w14:textId="293FE900" w:rsidR="00406DE1" w:rsidRPr="0006093C" w:rsidRDefault="00406DE1" w:rsidP="00406DE1">
      <w:pPr>
        <w:jc w:val="right"/>
        <w:rPr>
          <w:rFonts w:ascii="Times New Roman" w:eastAsia="Times New Roman" w:hAnsi="Times New Roman" w:cs="Times New Roman"/>
        </w:rPr>
      </w:pPr>
    </w:p>
    <w:p w14:paraId="4EB25323" w14:textId="77777777" w:rsidR="00A427CE" w:rsidRPr="0006093C" w:rsidRDefault="00A427CE"/>
    <w:sectPr w:rsidR="00A427CE" w:rsidRPr="0006093C" w:rsidSect="00406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7F"/>
    <w:multiLevelType w:val="hybridMultilevel"/>
    <w:tmpl w:val="F12A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E066D"/>
    <w:multiLevelType w:val="hybridMultilevel"/>
    <w:tmpl w:val="5DE2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04C0"/>
    <w:multiLevelType w:val="hybridMultilevel"/>
    <w:tmpl w:val="F0C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24EA"/>
    <w:multiLevelType w:val="hybridMultilevel"/>
    <w:tmpl w:val="C4B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4CF6"/>
    <w:multiLevelType w:val="hybridMultilevel"/>
    <w:tmpl w:val="932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23F3A"/>
    <w:multiLevelType w:val="hybridMultilevel"/>
    <w:tmpl w:val="C21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D7E01"/>
    <w:multiLevelType w:val="hybridMultilevel"/>
    <w:tmpl w:val="A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7776B"/>
    <w:multiLevelType w:val="hybridMultilevel"/>
    <w:tmpl w:val="F4A2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F0E9C"/>
    <w:multiLevelType w:val="hybridMultilevel"/>
    <w:tmpl w:val="469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402A8"/>
    <w:multiLevelType w:val="hybridMultilevel"/>
    <w:tmpl w:val="35F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562A0"/>
    <w:multiLevelType w:val="hybridMultilevel"/>
    <w:tmpl w:val="BB6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911BE"/>
    <w:multiLevelType w:val="hybridMultilevel"/>
    <w:tmpl w:val="94B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F70EE"/>
    <w:multiLevelType w:val="hybridMultilevel"/>
    <w:tmpl w:val="6D82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43D24"/>
    <w:multiLevelType w:val="multilevel"/>
    <w:tmpl w:val="8B24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82B63"/>
    <w:multiLevelType w:val="hybridMultilevel"/>
    <w:tmpl w:val="79868C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60A84A5D"/>
    <w:multiLevelType w:val="hybridMultilevel"/>
    <w:tmpl w:val="4F58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10207"/>
    <w:multiLevelType w:val="hybridMultilevel"/>
    <w:tmpl w:val="D91C9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20E37"/>
    <w:multiLevelType w:val="hybridMultilevel"/>
    <w:tmpl w:val="0988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83E20"/>
    <w:multiLevelType w:val="hybridMultilevel"/>
    <w:tmpl w:val="41EA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805C7"/>
    <w:multiLevelType w:val="hybridMultilevel"/>
    <w:tmpl w:val="BE8A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56B07"/>
    <w:multiLevelType w:val="hybridMultilevel"/>
    <w:tmpl w:val="667E8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838A6"/>
    <w:multiLevelType w:val="hybridMultilevel"/>
    <w:tmpl w:val="D2F8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1"/>
  </w:num>
  <w:num w:numId="4">
    <w:abstractNumId w:val="7"/>
  </w:num>
  <w:num w:numId="5">
    <w:abstractNumId w:val="8"/>
  </w:num>
  <w:num w:numId="6">
    <w:abstractNumId w:val="14"/>
  </w:num>
  <w:num w:numId="7">
    <w:abstractNumId w:val="0"/>
  </w:num>
  <w:num w:numId="8">
    <w:abstractNumId w:val="11"/>
  </w:num>
  <w:num w:numId="9">
    <w:abstractNumId w:val="10"/>
  </w:num>
  <w:num w:numId="10">
    <w:abstractNumId w:val="3"/>
  </w:num>
  <w:num w:numId="11">
    <w:abstractNumId w:val="16"/>
  </w:num>
  <w:num w:numId="12">
    <w:abstractNumId w:val="2"/>
  </w:num>
  <w:num w:numId="13">
    <w:abstractNumId w:val="12"/>
  </w:num>
  <w:num w:numId="14">
    <w:abstractNumId w:val="6"/>
  </w:num>
  <w:num w:numId="15">
    <w:abstractNumId w:val="19"/>
  </w:num>
  <w:num w:numId="16">
    <w:abstractNumId w:val="15"/>
  </w:num>
  <w:num w:numId="17">
    <w:abstractNumId w:val="18"/>
  </w:num>
  <w:num w:numId="18">
    <w:abstractNumId w:val="9"/>
  </w:num>
  <w:num w:numId="19">
    <w:abstractNumId w:val="1"/>
  </w:num>
  <w:num w:numId="20">
    <w:abstractNumId w:val="4"/>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94"/>
    <w:rsid w:val="0006093C"/>
    <w:rsid w:val="000D26C9"/>
    <w:rsid w:val="00120545"/>
    <w:rsid w:val="00122374"/>
    <w:rsid w:val="00166F02"/>
    <w:rsid w:val="001C4E5F"/>
    <w:rsid w:val="00253030"/>
    <w:rsid w:val="002A3C8B"/>
    <w:rsid w:val="002B164D"/>
    <w:rsid w:val="002E178C"/>
    <w:rsid w:val="00300DDF"/>
    <w:rsid w:val="00354DB4"/>
    <w:rsid w:val="003552C0"/>
    <w:rsid w:val="003F0BFD"/>
    <w:rsid w:val="00406DE1"/>
    <w:rsid w:val="00431429"/>
    <w:rsid w:val="00442D62"/>
    <w:rsid w:val="0052397E"/>
    <w:rsid w:val="00574C19"/>
    <w:rsid w:val="005B458D"/>
    <w:rsid w:val="005D6D5C"/>
    <w:rsid w:val="0065522B"/>
    <w:rsid w:val="00710FED"/>
    <w:rsid w:val="00737CCC"/>
    <w:rsid w:val="00760A28"/>
    <w:rsid w:val="007F68CB"/>
    <w:rsid w:val="008565A1"/>
    <w:rsid w:val="008579DB"/>
    <w:rsid w:val="00871884"/>
    <w:rsid w:val="008C4A1A"/>
    <w:rsid w:val="00906445"/>
    <w:rsid w:val="00941C79"/>
    <w:rsid w:val="0098711A"/>
    <w:rsid w:val="009C691F"/>
    <w:rsid w:val="00A4054A"/>
    <w:rsid w:val="00A427CE"/>
    <w:rsid w:val="00A965E6"/>
    <w:rsid w:val="00B2161A"/>
    <w:rsid w:val="00B664BD"/>
    <w:rsid w:val="00BD60F3"/>
    <w:rsid w:val="00BE2CBF"/>
    <w:rsid w:val="00C40300"/>
    <w:rsid w:val="00C83BD0"/>
    <w:rsid w:val="00C85994"/>
    <w:rsid w:val="00CD04F5"/>
    <w:rsid w:val="00E15077"/>
    <w:rsid w:val="00F1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647"/>
  <w15:chartTrackingRefBased/>
  <w15:docId w15:val="{993A3B6E-8E48-0649-AAD9-B5089D56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2"/>
    <w:pPr>
      <w:ind w:left="720"/>
      <w:contextualSpacing/>
    </w:pPr>
  </w:style>
  <w:style w:type="table" w:styleId="TableGrid">
    <w:name w:val="Table Grid"/>
    <w:basedOn w:val="TableNormal"/>
    <w:uiPriority w:val="39"/>
    <w:rsid w:val="009C69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6230">
      <w:bodyDiv w:val="1"/>
      <w:marLeft w:val="0"/>
      <w:marRight w:val="0"/>
      <w:marTop w:val="0"/>
      <w:marBottom w:val="0"/>
      <w:divBdr>
        <w:top w:val="none" w:sz="0" w:space="0" w:color="auto"/>
        <w:left w:val="none" w:sz="0" w:space="0" w:color="auto"/>
        <w:bottom w:val="none" w:sz="0" w:space="0" w:color="auto"/>
        <w:right w:val="none" w:sz="0" w:space="0" w:color="auto"/>
      </w:divBdr>
      <w:divsChild>
        <w:div w:id="21463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Bryan</dc:creator>
  <cp:keywords/>
  <dc:description/>
  <cp:lastModifiedBy>Tracey Bryan</cp:lastModifiedBy>
  <cp:revision>3</cp:revision>
  <cp:lastPrinted>2020-02-25T18:21:00Z</cp:lastPrinted>
  <dcterms:created xsi:type="dcterms:W3CDTF">2020-03-10T18:53:00Z</dcterms:created>
  <dcterms:modified xsi:type="dcterms:W3CDTF">2020-03-10T20:06:00Z</dcterms:modified>
</cp:coreProperties>
</file>